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6EAF" w14:textId="32A2E396" w:rsidR="009C7696" w:rsidRPr="009C7696" w:rsidRDefault="009C7696" w:rsidP="009C7696">
      <w:pPr>
        <w:spacing w:after="0" w:line="240" w:lineRule="auto"/>
        <w:contextualSpacing/>
        <w:rPr>
          <w:rFonts w:cs="Calibri"/>
          <w:b/>
          <w:color w:val="000000"/>
          <w:sz w:val="20"/>
          <w:lang w:val="fr-FR"/>
        </w:rPr>
      </w:pPr>
      <w:bookmarkStart w:id="0" w:name="_Hlk491943514"/>
    </w:p>
    <w:p w14:paraId="335F9ADE" w14:textId="2E01BDFF" w:rsidR="009C7696" w:rsidRDefault="00610259" w:rsidP="00610259">
      <w:pPr>
        <w:keepNext/>
        <w:spacing w:after="0" w:line="240" w:lineRule="auto"/>
        <w:contextualSpacing/>
        <w:rPr>
          <w:rStyle w:val="Lienhypertexte"/>
          <w:rFonts w:cs="Calibri"/>
          <w:noProof/>
          <w:sz w:val="18"/>
          <w:szCs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A83660" wp14:editId="6518A47B">
                <wp:simplePos x="0" y="0"/>
                <wp:positionH relativeFrom="column">
                  <wp:posOffset>4067810</wp:posOffset>
                </wp:positionH>
                <wp:positionV relativeFrom="paragraph">
                  <wp:posOffset>41910</wp:posOffset>
                </wp:positionV>
                <wp:extent cx="2011680" cy="754380"/>
                <wp:effectExtent l="0" t="0" r="7620" b="7620"/>
                <wp:wrapNone/>
                <wp:docPr id="381670186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586FE" w14:textId="77777777" w:rsidR="00610259" w:rsidRPr="00CF53BA" w:rsidRDefault="00610259" w:rsidP="00610259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F53BA"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Espace « La Bonde »</w:t>
                            </w:r>
                          </w:p>
                          <w:p w14:paraId="5A68914B" w14:textId="77777777" w:rsidR="00610259" w:rsidRPr="00CF53BA" w:rsidRDefault="00610259" w:rsidP="00610259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F53BA"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CF53BA"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CF53BA"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 xml:space="preserve"> rue des Artisans</w:t>
                            </w:r>
                          </w:p>
                          <w:p w14:paraId="789ACDF9" w14:textId="77777777" w:rsidR="00610259" w:rsidRPr="00CF53BA" w:rsidRDefault="00610259" w:rsidP="00610259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F53BA"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78760 JOUARS-PONTCHARTRAIN</w:t>
                            </w:r>
                          </w:p>
                          <w:p w14:paraId="65DCC097" w14:textId="77777777" w:rsidR="00610259" w:rsidRDefault="00610259" w:rsidP="00610259">
                            <w:pPr>
                              <w:keepNext/>
                              <w:tabs>
                                <w:tab w:val="left" w:pos="993"/>
                              </w:tabs>
                              <w:spacing w:after="0" w:line="240" w:lineRule="auto"/>
                              <w:contextualSpacing/>
                              <w:rPr>
                                <w:rStyle w:val="Lienhypertexte"/>
                                <w:rFonts w:cs="Calibri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F53BA"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01 30 68 64 10</w:t>
                            </w:r>
                            <w:r>
                              <w:rPr>
                                <w:rFonts w:cs="Calibri"/>
                                <w:noProof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hyperlink r:id="rId11" w:history="1">
                              <w:r w:rsidRPr="00417788">
                                <w:rPr>
                                  <w:rStyle w:val="Lienhypertexte"/>
                                  <w:rFonts w:cs="Calibri"/>
                                  <w:noProof/>
                                  <w:sz w:val="18"/>
                                  <w:szCs w:val="18"/>
                                  <w:lang w:val="fr-FR"/>
                                </w:rPr>
                                <w:t>accueil@sey78.fr</w:t>
                              </w:r>
                            </w:hyperlink>
                          </w:p>
                          <w:p w14:paraId="6C8E9639" w14:textId="77777777" w:rsidR="00610259" w:rsidRDefault="00610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366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0.3pt;margin-top:3.3pt;width:158.4pt;height:59.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7hKwIAAFQEAAAOAAAAZHJzL2Uyb0RvYy54bWysVEtv2zAMvg/YfxB0X5ykSdoZcYosRYYB&#10;RVsgHXpWZCkWIIuapMTOfv0o2Xms22nYRSZF6uPro+f3ba3JQTivwBR0NBhSIgyHUpldQb+/rj/d&#10;UeIDMyXTYERBj8LT+8XHD/PG5mIMFehSOIIgxueNLWgVgs2zzPNK1MwPwAqDRgmuZgFVt8tKxxpE&#10;r3U2Hg5nWQOutA648B5vHzojXSR8KQUPz1J6EYguKOYW0unSuY1ntpizfOeYrRTv02D/kEXNlMGg&#10;Z6gHFhjZO/UHVK24Aw8yDDjUGUipuEg1YDWj4btqNhWzItWCzfH23Cb//2D502FjXxwJ7RdocYCx&#10;IY31ucfLWE8rXR2/mClBO7bweG6baAPheImZj2Z3aOJou51OblBGmOzy2jofvgqoSRQK6nAsqVvs&#10;8OhD53pyicE8aFWuldZJiVQQK+3IgeEQdUg5IvhvXtqQpqCzm+kwARuIzztkbTCXS01RCu227Qvd&#10;QnnE+h101PCWrxUm+ch8eGEOuYB1Ib/DMx5SAwaBXqKkAvfzb/fRH0eEVkoa5FZB/Y89c4IS/c3g&#10;8D6PJpNIxqRMprdjVNy1ZXttMft6BVj5CDfJ8iRG/6BPonRQv+EaLGNUNDHDMXZBw0lchY7xuEZc&#10;LJfJCelnWXg0G8sjdOx0HMFr+8ac7ecUcMJPcGIhy9+Nq/ONLw0s9wGkSrOMDe662vcdqZvY0K9Z&#10;3I1rPXldfgaLXwAAAP//AwBQSwMEFAAGAAgAAAAhAHXd0DrgAAAACQEAAA8AAABkcnMvZG93bnJl&#10;di54bWxMj09Pg0AQxe8mfofNmHgxdrEFqsjSGOOfxJul1XjbsiMQ2VnCbgG/veNJTzOT9/Lm9/LN&#10;bDsx4uBbRwquFhEIpMqZlmoFu/Lx8hqED5qM7hyhgm/0sClOT3KdGTfRK47bUAsOIZ9pBU0IfSal&#10;rxq02i9cj8TapxusDnwOtTSDnjjcdnIZRam0uiX+0Oge7xusvrZHq+Djon5/8fPTflolq/7heSzX&#10;b6ZU6vxsvrsFEXAOf2b4xWd0KJjp4I5kvOgUpHGUspUXHqzfJOsYxIGNyyQGWeTyf4PiBwAA//8D&#10;AFBLAQItABQABgAIAAAAIQC2gziS/gAAAOEBAAATAAAAAAAAAAAAAAAAAAAAAABbQ29udGVudF9U&#10;eXBlc10ueG1sUEsBAi0AFAAGAAgAAAAhADj9If/WAAAAlAEAAAsAAAAAAAAAAAAAAAAALwEAAF9y&#10;ZWxzLy5yZWxzUEsBAi0AFAAGAAgAAAAhACU43uErAgAAVAQAAA4AAAAAAAAAAAAAAAAALgIAAGRy&#10;cy9lMm9Eb2MueG1sUEsBAi0AFAAGAAgAAAAhAHXd0DrgAAAACQEAAA8AAAAAAAAAAAAAAAAAhQQA&#10;AGRycy9kb3ducmV2LnhtbFBLBQYAAAAABAAEAPMAAACSBQAAAAA=&#10;" fillcolor="white [3201]" stroked="f" strokeweight=".5pt">
                <v:textbox>
                  <w:txbxContent>
                    <w:p w14:paraId="439586FE" w14:textId="77777777" w:rsidR="00610259" w:rsidRPr="00CF53BA" w:rsidRDefault="00610259" w:rsidP="00610259">
                      <w:pPr>
                        <w:keepNext/>
                        <w:spacing w:after="0" w:line="240" w:lineRule="auto"/>
                        <w:contextualSpacing/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</w:pPr>
                      <w:r w:rsidRPr="00CF53BA"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  <w:t>Espace « La Bonde »</w:t>
                      </w:r>
                    </w:p>
                    <w:p w14:paraId="5A68914B" w14:textId="77777777" w:rsidR="00610259" w:rsidRPr="00CF53BA" w:rsidRDefault="00610259" w:rsidP="00610259">
                      <w:pPr>
                        <w:keepNext/>
                        <w:spacing w:after="0" w:line="240" w:lineRule="auto"/>
                        <w:contextualSpacing/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</w:pPr>
                      <w:r w:rsidRPr="00CF53BA"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CF53BA">
                        <w:rPr>
                          <w:rFonts w:cs="Calibri"/>
                          <w:noProof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CF53BA"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  <w:t xml:space="preserve"> rue des Artisans</w:t>
                      </w:r>
                    </w:p>
                    <w:p w14:paraId="789ACDF9" w14:textId="77777777" w:rsidR="00610259" w:rsidRPr="00CF53BA" w:rsidRDefault="00610259" w:rsidP="00610259">
                      <w:pPr>
                        <w:keepNext/>
                        <w:spacing w:after="0" w:line="240" w:lineRule="auto"/>
                        <w:contextualSpacing/>
                        <w:rPr>
                          <w:rFonts w:cs="Calibri"/>
                          <w:color w:val="auto"/>
                          <w:sz w:val="18"/>
                          <w:szCs w:val="18"/>
                          <w:lang w:val="fr-FR"/>
                        </w:rPr>
                      </w:pPr>
                      <w:r w:rsidRPr="00CF53BA"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  <w:t>78760 JOUARS-PONTCHARTRAIN</w:t>
                      </w:r>
                    </w:p>
                    <w:p w14:paraId="65DCC097" w14:textId="77777777" w:rsidR="00610259" w:rsidRDefault="00610259" w:rsidP="00610259">
                      <w:pPr>
                        <w:keepNext/>
                        <w:tabs>
                          <w:tab w:val="left" w:pos="993"/>
                        </w:tabs>
                        <w:spacing w:after="0" w:line="240" w:lineRule="auto"/>
                        <w:contextualSpacing/>
                        <w:rPr>
                          <w:rStyle w:val="Lienhypertexte"/>
                          <w:rFonts w:cs="Calibri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CF53BA"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  <w:t>01 30 68 64 10</w:t>
                      </w:r>
                      <w:r>
                        <w:rPr>
                          <w:rFonts w:cs="Calibri"/>
                          <w:noProof/>
                          <w:color w:val="auto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hyperlink r:id="rId12" w:history="1">
                        <w:r w:rsidRPr="00417788">
                          <w:rPr>
                            <w:rStyle w:val="Lienhypertexte"/>
                            <w:rFonts w:cs="Calibri"/>
                            <w:noProof/>
                            <w:sz w:val="18"/>
                            <w:szCs w:val="18"/>
                            <w:lang w:val="fr-FR"/>
                          </w:rPr>
                          <w:t>accueil@sey78.fr</w:t>
                        </w:r>
                      </w:hyperlink>
                    </w:p>
                    <w:p w14:paraId="6C8E9639" w14:textId="77777777" w:rsidR="00610259" w:rsidRDefault="006102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8D6EC" wp14:editId="1A51D341">
            <wp:extent cx="1653540" cy="657332"/>
            <wp:effectExtent l="0" t="0" r="3810" b="9525"/>
            <wp:docPr id="7" name="Image 7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75" cy="6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ienhypertexte"/>
          <w:rFonts w:cs="Calibri"/>
          <w:noProof/>
          <w:sz w:val="18"/>
          <w:szCs w:val="18"/>
          <w:lang w:val="fr-FR"/>
        </w:rPr>
        <w:t xml:space="preserve"> </w:t>
      </w:r>
    </w:p>
    <w:p w14:paraId="140AA990" w14:textId="4AD4BF88" w:rsidR="005350C9" w:rsidRDefault="005350C9" w:rsidP="00CF53BA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noProof/>
          <w:sz w:val="18"/>
          <w:szCs w:val="18"/>
          <w:lang w:val="fr-FR"/>
        </w:rPr>
      </w:pPr>
    </w:p>
    <w:p w14:paraId="07A34631" w14:textId="6C734EC1" w:rsidR="00AE7515" w:rsidRDefault="00AE7515" w:rsidP="00CF53BA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noProof/>
          <w:color w:val="auto"/>
          <w:sz w:val="18"/>
          <w:szCs w:val="18"/>
          <w:u w:val="none"/>
          <w:lang w:val="fr-FR"/>
        </w:rPr>
      </w:pPr>
    </w:p>
    <w:p w14:paraId="2F2841B5" w14:textId="7AF80252" w:rsidR="00AE7515" w:rsidRDefault="00610259" w:rsidP="009C7696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b/>
          <w:bCs/>
          <w:noProof/>
          <w:color w:val="auto"/>
          <w:sz w:val="48"/>
          <w:szCs w:val="48"/>
          <w:u w:val="none"/>
          <w:lang w:val="fr-FR"/>
        </w:rPr>
      </w:pPr>
      <w:r>
        <w:rPr>
          <w:noProof/>
        </w:rPr>
        <w:drawing>
          <wp:inline distT="0" distB="0" distL="0" distR="0" wp14:anchorId="177DEC04" wp14:editId="0ACFDD31">
            <wp:extent cx="5760085" cy="585470"/>
            <wp:effectExtent l="0" t="0" r="0" b="5080"/>
            <wp:docPr id="17179749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B22E3" w14:textId="77777777" w:rsidR="00610259" w:rsidRDefault="00610259" w:rsidP="009C7696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b/>
          <w:bCs/>
          <w:noProof/>
          <w:color w:val="auto"/>
          <w:sz w:val="48"/>
          <w:szCs w:val="48"/>
          <w:u w:val="none"/>
          <w:lang w:val="fr-FR"/>
        </w:rPr>
      </w:pPr>
    </w:p>
    <w:p w14:paraId="59BB8286" w14:textId="77777777" w:rsidR="005A18D2" w:rsidRDefault="005A18D2" w:rsidP="005A18D2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b/>
          <w:bCs/>
          <w:noProof/>
          <w:color w:val="auto"/>
          <w:sz w:val="48"/>
          <w:szCs w:val="48"/>
          <w:u w:val="none"/>
          <w:lang w:val="fr-FR"/>
        </w:rPr>
      </w:pPr>
    </w:p>
    <w:p w14:paraId="600A4061" w14:textId="744D6F80" w:rsidR="005A18D2" w:rsidRDefault="005A18D2" w:rsidP="005A18D2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b/>
          <w:bCs/>
          <w:noProof/>
          <w:color w:val="auto"/>
          <w:sz w:val="48"/>
          <w:szCs w:val="48"/>
          <w:u w:val="none"/>
          <w:lang w:val="fr-FR"/>
        </w:rPr>
      </w:pPr>
      <w:r w:rsidRPr="00AE7515">
        <w:rPr>
          <w:rStyle w:val="Lienhypertexte"/>
          <w:rFonts w:cs="Calibri"/>
          <w:b/>
          <w:bCs/>
          <w:noProof/>
          <w:color w:val="auto"/>
          <w:sz w:val="48"/>
          <w:szCs w:val="48"/>
          <w:u w:val="none"/>
          <w:lang w:val="fr-FR"/>
        </w:rPr>
        <w:t xml:space="preserve">PRESENTATION DE LA MISSION </w:t>
      </w:r>
    </w:p>
    <w:p w14:paraId="27458726" w14:textId="77777777" w:rsidR="00610259" w:rsidRPr="005A18D2" w:rsidRDefault="00610259" w:rsidP="009C7696">
      <w:pPr>
        <w:keepNext/>
        <w:tabs>
          <w:tab w:val="left" w:pos="993"/>
        </w:tabs>
        <w:spacing w:after="0" w:line="240" w:lineRule="auto"/>
        <w:contextualSpacing/>
        <w:jc w:val="center"/>
        <w:rPr>
          <w:rStyle w:val="Lienhypertexte"/>
          <w:rFonts w:cs="Calibri"/>
          <w:b/>
          <w:bCs/>
          <w:noProof/>
          <w:color w:val="auto"/>
          <w:sz w:val="20"/>
          <w:szCs w:val="20"/>
          <w:u w:val="none"/>
          <w:lang w:val="fr-FR"/>
        </w:rPr>
      </w:pPr>
    </w:p>
    <w:p w14:paraId="45443EC8" w14:textId="77777777" w:rsidR="005A18D2" w:rsidRPr="005A18D2" w:rsidRDefault="005A18D2" w:rsidP="005A18D2">
      <w:pPr>
        <w:keepNext/>
        <w:tabs>
          <w:tab w:val="left" w:pos="993"/>
        </w:tabs>
        <w:spacing w:after="0" w:line="240" w:lineRule="auto"/>
        <w:contextualSpacing/>
        <w:rPr>
          <w:rStyle w:val="Lienhypertexte"/>
          <w:rFonts w:cs="Calibri"/>
          <w:b/>
          <w:bCs/>
          <w:noProof/>
          <w:color w:val="auto"/>
          <w:sz w:val="20"/>
          <w:szCs w:val="20"/>
          <w:u w:val="none"/>
          <w:lang w:val="fr-FR"/>
        </w:rPr>
      </w:pPr>
    </w:p>
    <w:bookmarkEnd w:id="0"/>
    <w:p w14:paraId="20FFE0A6" w14:textId="77777777" w:rsidR="00E17E60" w:rsidRPr="00E17E60" w:rsidRDefault="00E17E60" w:rsidP="00E17E60">
      <w:pPr>
        <w:spacing w:after="0" w:line="240" w:lineRule="auto"/>
        <w:ind w:firstLine="360"/>
        <w:contextualSpacing/>
        <w:rPr>
          <w:rFonts w:ascii="Calibri" w:eastAsia="Times New Roman" w:hAnsi="Calibri" w:cs="Calibri"/>
          <w:color w:val="000000"/>
          <w:sz w:val="20"/>
          <w:lang w:val="fr-FR"/>
        </w:rPr>
      </w:pPr>
    </w:p>
    <w:p w14:paraId="65781F2A" w14:textId="77777777" w:rsidR="00E17E60" w:rsidRPr="00E17E60" w:rsidRDefault="00451AA1" w:rsidP="00E17E6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E3146" wp14:editId="4EC506BF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758815" cy="1981200"/>
                <wp:effectExtent l="0" t="0" r="133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EDA6" id="Rectangle 2" o:spid="_x0000_s1026" style="position:absolute;margin-left:0;margin-top:3.95pt;width:453.45pt;height:15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hZCQIAAO4DAAAOAAAAZHJzL2Uyb0RvYy54bWysU9tu2zAMfR+wfxD0vtgO4jYx4hRFug4D&#10;unVAtw9QZNkWJosapcTJvn6Ucmm2vQ3zg0Ca4iF5eLS82w+G7RR6DbbmxSTnTFkJjbZdzb99fXw3&#10;58wHYRthwKqaH5Tnd6u3b5ajq9QUejCNQkYg1lejq3kfgquyzMteDcJPwClLwRZwEIFc7LIGxUjo&#10;g8mmeX6TjYCNQ5DKe/r7cAzyVcJvWyXDc9t6FZipOfUW0onp3MQzWy1F1aFwvZanNsQ/dDEIbano&#10;BepBBMG2qP+CGrRE8NCGiYQhg7bVUqUZaJoi/2Oal144lWYhcry70OT/H6z8vHtxXzC27t0TyO+e&#10;WVj3wnbqHhHGXomGyhWRqGx0vrokRMdTKtuMn6Ch1YptgMTBvsUhAtJ0bJ+oPlyoVvvAJP0sb8v5&#10;vCg5kxQrFvOClplqiOqc7tCHDwoGFo2aI+0ywYvdkw+xHVGdr8RqFh61MWmfxrKx5otyWqYED0Y3&#10;MZimxG6zNsh2Iioin+Y357q/XRt0IF0aPdR8nsfvqJRIx3vbpCpBaHO0qRNjT/xESqL6fLWB5kD0&#10;IBxFR4+EjB7wJ2cjCa7m/sdWoOLMfLRE8aKYzaJCkzMrb6fk4HVkcx0RVhJUzQNnR3MdjqreOtRd&#10;T5WKNLuFe1pLqxNhr12dmiVRJR5PDyCq9tpPt16f6eoXAAAA//8DAFBLAwQUAAYACAAAACEAWyz9&#10;s9sAAAAGAQAADwAAAGRycy9kb3ducmV2LnhtbEyPO0/DQBCEeyT+w2mR6Mg5QTLYeB0hEA0NIklD&#10;d/FtbJN7WHfnR/49SwXdjmY08221XawRE4XYe4ewXmUgyDVe965FOOzf7h5BxKScVsY7QrhQhG19&#10;fVWpUvvZfdK0S63gEhdLhdClNJRSxqYjq+LKD+TYO/lgVWIZWqmDmrncGrnJslxa1Tte6NRALx01&#10;591oEU77Pny/b2ZKr625nKev/GMaFeLtzfL8BCLRkv7C8IvP6FAz09GPTkdhEPiRhPBQgGCzyHI+&#10;jgj366IAWVfyP379AwAA//8DAFBLAQItABQABgAIAAAAIQC2gziS/gAAAOEBAAATAAAAAAAAAAAA&#10;AAAAAAAAAABbQ29udGVudF9UeXBlc10ueG1sUEsBAi0AFAAGAAgAAAAhADj9If/WAAAAlAEAAAsA&#10;AAAAAAAAAAAAAAAALwEAAF9yZWxzLy5yZWxzUEsBAi0AFAAGAAgAAAAhADWN2FkJAgAA7gMAAA4A&#10;AAAAAAAAAAAAAAAALgIAAGRycy9lMm9Eb2MueG1sUEsBAi0AFAAGAAgAAAAhAFss/bPbAAAABgEA&#10;AA8AAAAAAAAAAAAAAAAAYwQAAGRycy9kb3ducmV2LnhtbFBLBQYAAAAABAAEAPMAAABrBQAAAAA=&#10;" filled="f" strokecolor="#002060">
                <w10:wrap anchorx="margin"/>
              </v:rect>
            </w:pict>
          </mc:Fallback>
        </mc:AlternateContent>
      </w:r>
    </w:p>
    <w:p w14:paraId="4DBB5454" w14:textId="52B9BC79" w:rsidR="00CF53BA" w:rsidRDefault="00CF53BA" w:rsidP="00B440C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  <w:t xml:space="preserve">CONSULTATION POUR </w:t>
      </w:r>
    </w:p>
    <w:p w14:paraId="3C478AC4" w14:textId="77777777" w:rsidR="00CF53BA" w:rsidRDefault="00CF53BA" w:rsidP="00B440C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</w:pPr>
    </w:p>
    <w:p w14:paraId="45C18137" w14:textId="011515A3" w:rsidR="00B440CC" w:rsidRPr="00AB082C" w:rsidRDefault="003700F0" w:rsidP="00B440C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  <w:t>DES</w:t>
      </w:r>
      <w:r w:rsidR="00CF53BA"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  <w:t xml:space="preserve"> </w:t>
      </w:r>
      <w:r w:rsidR="00B440CC" w:rsidRPr="00B440CC"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  <w:t>MISSION</w:t>
      </w:r>
      <w:r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  <w:t>S</w:t>
      </w:r>
      <w:r w:rsidR="00B440CC" w:rsidRPr="00B440CC">
        <w:rPr>
          <w:rFonts w:ascii="Calibri" w:eastAsia="Times New Roman" w:hAnsi="Calibri" w:cs="Calibri"/>
          <w:b/>
          <w:noProof/>
          <w:color w:val="000000"/>
          <w:sz w:val="28"/>
          <w:lang w:val="fr-FR"/>
        </w:rPr>
        <w:t xml:space="preserve"> DE MAÎTRISE D'OEUVRE POUR </w:t>
      </w:r>
      <w:r w:rsidR="002A050B" w:rsidRPr="002A050B">
        <w:rPr>
          <w:rFonts w:ascii="Calibri" w:eastAsia="Times New Roman" w:hAnsi="Calibri" w:cs="Calibri"/>
          <w:b/>
          <w:caps/>
          <w:noProof/>
          <w:color w:val="000000"/>
          <w:sz w:val="28"/>
          <w:lang w:val="fr-FR"/>
        </w:rPr>
        <w:t>L’e</w:t>
      </w:r>
      <w:r w:rsidR="00B440CC" w:rsidRPr="002A050B">
        <w:rPr>
          <w:rFonts w:ascii="Calibri" w:eastAsia="Times New Roman" w:hAnsi="Calibri" w:cs="Calibri"/>
          <w:b/>
          <w:caps/>
          <w:noProof/>
          <w:color w:val="000000"/>
          <w:sz w:val="28"/>
          <w:lang w:val="fr-FR"/>
        </w:rPr>
        <w:t>nfouissement:</w:t>
      </w:r>
    </w:p>
    <w:p w14:paraId="2B87059B" w14:textId="645CAFA4" w:rsidR="00B440CC" w:rsidRPr="00AB082C" w:rsidRDefault="00B440CC" w:rsidP="00EB1BAB">
      <w:pPr>
        <w:numPr>
          <w:ilvl w:val="0"/>
          <w:numId w:val="7"/>
        </w:numPr>
        <w:tabs>
          <w:tab w:val="left" w:pos="2552"/>
        </w:tabs>
        <w:spacing w:after="0" w:line="240" w:lineRule="auto"/>
        <w:ind w:left="2552"/>
        <w:contextualSpacing/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</w:pPr>
      <w:r w:rsidRPr="00AB082C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 xml:space="preserve">Des réseaux </w:t>
      </w:r>
      <w:r w:rsidR="00D36DB9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 xml:space="preserve">BT </w:t>
      </w:r>
      <w:r w:rsidR="005F131E" w:rsidRPr="00AB082C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>et HTA</w:t>
      </w:r>
    </w:p>
    <w:p w14:paraId="75EED0FD" w14:textId="541383E7" w:rsidR="00B440CC" w:rsidRPr="00AB082C" w:rsidRDefault="00B440CC" w:rsidP="00EB1BAB">
      <w:pPr>
        <w:numPr>
          <w:ilvl w:val="0"/>
          <w:numId w:val="7"/>
        </w:numPr>
        <w:tabs>
          <w:tab w:val="left" w:pos="2552"/>
        </w:tabs>
        <w:spacing w:after="0" w:line="240" w:lineRule="auto"/>
        <w:ind w:left="2552"/>
        <w:contextualSpacing/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</w:pPr>
      <w:r w:rsidRPr="00AB082C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>Des réseaux Courant</w:t>
      </w:r>
      <w:r w:rsidR="00D36DB9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>s</w:t>
      </w:r>
      <w:r w:rsidRPr="00AB082C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 xml:space="preserve"> Faible</w:t>
      </w:r>
      <w:r w:rsidR="00D36DB9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>s</w:t>
      </w:r>
    </w:p>
    <w:p w14:paraId="65D47743" w14:textId="24B63D12" w:rsidR="00B440CC" w:rsidRPr="00CF53BA" w:rsidRDefault="00B440CC" w:rsidP="00EB1BAB">
      <w:pPr>
        <w:numPr>
          <w:ilvl w:val="0"/>
          <w:numId w:val="7"/>
        </w:numPr>
        <w:tabs>
          <w:tab w:val="left" w:pos="2552"/>
        </w:tabs>
        <w:spacing w:after="0" w:line="240" w:lineRule="auto"/>
        <w:ind w:left="2552"/>
        <w:contextualSpacing/>
        <w:rPr>
          <w:rFonts w:ascii="Calibri" w:eastAsia="Times New Roman" w:hAnsi="Calibri" w:cs="Calibri"/>
          <w:color w:val="auto"/>
          <w:sz w:val="24"/>
          <w:lang w:val="fr-FR"/>
        </w:rPr>
      </w:pPr>
      <w:r w:rsidRPr="00AB082C">
        <w:rPr>
          <w:rFonts w:ascii="Calibri" w:eastAsia="Times New Roman" w:hAnsi="Calibri" w:cs="Calibri"/>
          <w:b/>
          <w:noProof/>
          <w:color w:val="auto"/>
          <w:sz w:val="28"/>
          <w:lang w:val="fr-FR"/>
        </w:rPr>
        <w:t>Des réseaux d’éclairage public</w:t>
      </w:r>
    </w:p>
    <w:p w14:paraId="7E519CF3" w14:textId="77777777" w:rsidR="00CF53BA" w:rsidRPr="00AB082C" w:rsidRDefault="00CF53BA" w:rsidP="002178AD">
      <w:pPr>
        <w:tabs>
          <w:tab w:val="left" w:pos="2552"/>
        </w:tabs>
        <w:spacing w:after="0" w:line="240" w:lineRule="auto"/>
        <w:ind w:left="2552"/>
        <w:contextualSpacing/>
        <w:rPr>
          <w:rFonts w:ascii="Calibri" w:eastAsia="Times New Roman" w:hAnsi="Calibri" w:cs="Calibri"/>
          <w:color w:val="auto"/>
          <w:sz w:val="24"/>
          <w:lang w:val="fr-FR"/>
        </w:rPr>
      </w:pPr>
    </w:p>
    <w:p w14:paraId="7601FEAA" w14:textId="1168A22E" w:rsidR="005174EE" w:rsidRPr="00AB082C" w:rsidRDefault="00B440CC" w:rsidP="00827DC7">
      <w:pPr>
        <w:tabs>
          <w:tab w:val="left" w:pos="2552"/>
        </w:tabs>
        <w:spacing w:after="0" w:line="240" w:lineRule="auto"/>
        <w:ind w:firstLine="360"/>
        <w:contextualSpacing/>
        <w:jc w:val="center"/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</w:pPr>
      <w:r w:rsidRPr="00AB082C"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  <w:t>et</w:t>
      </w:r>
      <w:r w:rsidR="00827DC7"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  <w:t xml:space="preserve"> </w:t>
      </w:r>
      <w:r w:rsidRPr="00AB082C"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  <w:t>L’</w:t>
      </w:r>
      <w:r w:rsidR="00860433" w:rsidRPr="00AB082C"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  <w:t>a</w:t>
      </w:r>
      <w:r w:rsidRPr="00AB082C">
        <w:rPr>
          <w:rFonts w:ascii="Calibri" w:eastAsia="Times New Roman" w:hAnsi="Calibri" w:cs="Calibri"/>
          <w:b/>
          <w:caps/>
          <w:noProof/>
          <w:color w:val="auto"/>
          <w:sz w:val="28"/>
          <w:lang w:val="fr-FR"/>
        </w:rPr>
        <w:t xml:space="preserve">ménagement de voirie </w:t>
      </w:r>
      <w:r w:rsidR="00860433" w:rsidRPr="00AB082C">
        <w:rPr>
          <w:rFonts w:ascii="Calibri" w:hAnsi="Calibri" w:cs="Calibri"/>
          <w:b/>
          <w:caps/>
          <w:noProof/>
          <w:color w:val="auto"/>
          <w:sz w:val="28"/>
          <w:lang w:val="fr-FR"/>
        </w:rPr>
        <w:t xml:space="preserve">et </w:t>
      </w:r>
      <w:r w:rsidR="000B259C">
        <w:rPr>
          <w:rFonts w:ascii="Calibri" w:hAnsi="Calibri" w:cs="Calibri"/>
          <w:b/>
          <w:caps/>
          <w:noProof/>
          <w:color w:val="auto"/>
          <w:sz w:val="28"/>
          <w:lang w:val="fr-FR"/>
        </w:rPr>
        <w:t>L</w:t>
      </w:r>
      <w:r w:rsidR="00860433" w:rsidRPr="00AB082C">
        <w:rPr>
          <w:rFonts w:ascii="Calibri" w:hAnsi="Calibri" w:cs="Calibri"/>
          <w:b/>
          <w:caps/>
          <w:noProof/>
          <w:color w:val="auto"/>
          <w:sz w:val="28"/>
          <w:lang w:val="fr-FR"/>
        </w:rPr>
        <w:t>’éclairage public associ</w:t>
      </w:r>
      <w:r w:rsidR="00431E30">
        <w:rPr>
          <w:rFonts w:ascii="Calibri" w:hAnsi="Calibri" w:cs="Calibri"/>
          <w:b/>
          <w:caps/>
          <w:noProof/>
          <w:color w:val="auto"/>
          <w:sz w:val="28"/>
          <w:lang w:val="fr-FR"/>
        </w:rPr>
        <w:t>É</w:t>
      </w:r>
      <w:r w:rsidR="00624950">
        <w:rPr>
          <w:rFonts w:ascii="Calibri" w:hAnsi="Calibri" w:cs="Calibri"/>
          <w:b/>
          <w:caps/>
          <w:noProof/>
          <w:color w:val="auto"/>
          <w:sz w:val="28"/>
          <w:lang w:val="fr-FR"/>
        </w:rPr>
        <w:t>S</w:t>
      </w:r>
    </w:p>
    <w:p w14:paraId="4593C85A" w14:textId="77777777" w:rsidR="00E17E60" w:rsidRPr="00AB082C" w:rsidRDefault="00E17E60" w:rsidP="00E17E60">
      <w:pPr>
        <w:spacing w:after="0" w:line="240" w:lineRule="auto"/>
        <w:ind w:firstLine="360"/>
        <w:contextualSpacing/>
        <w:rPr>
          <w:rFonts w:ascii="Calibri" w:eastAsia="Times New Roman" w:hAnsi="Calibri" w:cs="Calibri"/>
          <w:color w:val="auto"/>
          <w:sz w:val="20"/>
          <w:lang w:val="fr-FR"/>
        </w:rPr>
      </w:pPr>
    </w:p>
    <w:p w14:paraId="6BF563F4" w14:textId="77777777" w:rsidR="005E08C6" w:rsidRPr="003B79A8" w:rsidRDefault="005E08C6" w:rsidP="00495C2A">
      <w:pPr>
        <w:tabs>
          <w:tab w:val="left" w:pos="5537"/>
        </w:tabs>
        <w:jc w:val="center"/>
        <w:rPr>
          <w:rFonts w:ascii="Calibri" w:hAnsi="Calibri" w:cs="Calibri"/>
          <w:b/>
          <w:color w:val="00B050"/>
          <w:sz w:val="28"/>
          <w:lang w:val="fr-FR"/>
        </w:rPr>
      </w:pPr>
      <w:bookmarkStart w:id="1" w:name="_Hlk491943346"/>
    </w:p>
    <w:bookmarkEnd w:id="1"/>
    <w:p w14:paraId="1B4E15BB" w14:textId="77777777" w:rsidR="005A18D2" w:rsidRDefault="005A18D2" w:rsidP="00E845A6">
      <w:pPr>
        <w:spacing w:after="0"/>
        <w:jc w:val="both"/>
        <w:rPr>
          <w:iCs/>
          <w:color w:val="auto"/>
          <w:lang w:val="fr-FR"/>
        </w:rPr>
      </w:pPr>
    </w:p>
    <w:p w14:paraId="372121D7" w14:textId="5CCF6477" w:rsidR="00CF53BA" w:rsidRDefault="00CF53BA" w:rsidP="00E845A6">
      <w:pPr>
        <w:spacing w:after="0"/>
        <w:jc w:val="both"/>
        <w:rPr>
          <w:iCs/>
          <w:color w:val="auto"/>
          <w:lang w:val="fr-FR"/>
        </w:rPr>
      </w:pPr>
      <w:r w:rsidRPr="00DF007C">
        <w:rPr>
          <w:iCs/>
          <w:color w:val="auto"/>
          <w:lang w:val="fr-FR"/>
        </w:rPr>
        <w:t xml:space="preserve">Le Syndicat d’Energie des Yvelines (SEY) regroupe actuellement 201 communes dont 121 de moins de 2 000 habitants, il est l’autorité concédante sur le territoire des communes adhérentes pour l’exploitation des réseaux de distribution d’électricité, le concessionnaire étant Enedis. </w:t>
      </w:r>
    </w:p>
    <w:p w14:paraId="0D1BFB51" w14:textId="02AED5A4" w:rsidR="00CF53BA" w:rsidRDefault="00CF53BA" w:rsidP="00E845A6">
      <w:pPr>
        <w:spacing w:after="0"/>
        <w:jc w:val="both"/>
        <w:rPr>
          <w:iCs/>
          <w:color w:val="auto"/>
          <w:lang w:val="fr-FR"/>
        </w:rPr>
      </w:pPr>
      <w:r w:rsidRPr="00DF007C">
        <w:rPr>
          <w:iCs/>
          <w:color w:val="auto"/>
          <w:lang w:val="fr-FR"/>
        </w:rPr>
        <w:t xml:space="preserve">Les travaux d’enfouissement sont réalisés à la demande des communes ou collectivités. Dans ce cadre, le SEY établit chaque année un programme d’enfouissement selon une enveloppe allouée conformément à l’article 8 du Contrat de Concession signé avec Enedis. Ces travaux d’enfouissement des réseaux basse tension contribuent à l’amélioration esthétique des réseaux de distribution publique, à l’amélioration de la qualité de la desserte et à la sécurisation des ouvrages de la concession. </w:t>
      </w:r>
    </w:p>
    <w:p w14:paraId="0846A2F6" w14:textId="18E67B8F" w:rsidR="00806DE8" w:rsidRDefault="00806DE8" w:rsidP="00E845A6">
      <w:pPr>
        <w:spacing w:after="0"/>
        <w:jc w:val="both"/>
        <w:rPr>
          <w:iCs/>
          <w:color w:val="auto"/>
          <w:lang w:val="fr-FR"/>
        </w:rPr>
      </w:pPr>
    </w:p>
    <w:p w14:paraId="4421B952" w14:textId="77777777" w:rsidR="005A18D2" w:rsidRDefault="005A18D2" w:rsidP="00806DE8">
      <w:pPr>
        <w:spacing w:after="0"/>
        <w:jc w:val="both"/>
        <w:rPr>
          <w:iCs/>
          <w:color w:val="auto"/>
          <w:lang w:val="fr-FR"/>
        </w:rPr>
      </w:pPr>
    </w:p>
    <w:p w14:paraId="01904269" w14:textId="711D1CC6" w:rsidR="00806DE8" w:rsidRPr="00DF007C" w:rsidRDefault="00806DE8" w:rsidP="00806DE8">
      <w:pPr>
        <w:spacing w:after="0"/>
        <w:jc w:val="both"/>
        <w:rPr>
          <w:iCs/>
          <w:color w:val="auto"/>
          <w:lang w:val="fr-FR"/>
        </w:rPr>
      </w:pPr>
      <w:r w:rsidRPr="00DF007C">
        <w:rPr>
          <w:iCs/>
          <w:color w:val="auto"/>
          <w:lang w:val="fr-FR"/>
        </w:rPr>
        <w:lastRenderedPageBreak/>
        <w:t xml:space="preserve">Conformément au nouveau Contrat de Concession signé le 21 novembre 2019 entre le SEY, Enedis et EDF, concernant les travaux d’enfouissement de réseaux, l’article 5 de l’annexe 1 du Contrat de Concession définit les conditions d’exécution des travaux d'enfouissement des réseaux électriques, </w:t>
      </w:r>
      <w:r>
        <w:rPr>
          <w:iCs/>
          <w:color w:val="auto"/>
          <w:lang w:val="fr-FR"/>
        </w:rPr>
        <w:t xml:space="preserve">notamment </w:t>
      </w:r>
      <w:r w:rsidRPr="00DF007C">
        <w:rPr>
          <w:iCs/>
          <w:color w:val="auto"/>
          <w:lang w:val="fr-FR"/>
        </w:rPr>
        <w:t>la maîtrise d’ouvrage. En application de l’article</w:t>
      </w:r>
      <w:r w:rsidR="00F45A9D">
        <w:rPr>
          <w:iCs/>
          <w:color w:val="auto"/>
          <w:lang w:val="fr-FR"/>
        </w:rPr>
        <w:t xml:space="preserve"> L2224-5 </w:t>
      </w:r>
      <w:r w:rsidRPr="00DF007C">
        <w:rPr>
          <w:iCs/>
          <w:color w:val="auto"/>
          <w:lang w:val="fr-FR"/>
        </w:rPr>
        <w:t xml:space="preserve">du Code de la </w:t>
      </w:r>
      <w:r>
        <w:rPr>
          <w:iCs/>
          <w:color w:val="auto"/>
          <w:lang w:val="fr-FR"/>
        </w:rPr>
        <w:t>C</w:t>
      </w:r>
      <w:r w:rsidRPr="00DF007C">
        <w:rPr>
          <w:iCs/>
          <w:color w:val="auto"/>
          <w:lang w:val="fr-FR"/>
        </w:rPr>
        <w:t xml:space="preserve">ommande </w:t>
      </w:r>
      <w:r>
        <w:rPr>
          <w:iCs/>
          <w:color w:val="auto"/>
          <w:lang w:val="fr-FR"/>
        </w:rPr>
        <w:t>P</w:t>
      </w:r>
      <w:r w:rsidRPr="00DF007C">
        <w:rPr>
          <w:iCs/>
          <w:color w:val="auto"/>
          <w:lang w:val="fr-FR"/>
        </w:rPr>
        <w:t xml:space="preserve">ublique, le SEY </w:t>
      </w:r>
      <w:r>
        <w:rPr>
          <w:iCs/>
          <w:color w:val="auto"/>
          <w:lang w:val="fr-FR"/>
        </w:rPr>
        <w:t xml:space="preserve">délègue la </w:t>
      </w:r>
      <w:r w:rsidRPr="00DF007C">
        <w:rPr>
          <w:iCs/>
          <w:color w:val="auto"/>
          <w:lang w:val="fr-FR"/>
        </w:rPr>
        <w:t>maîtrise d’ouvrage</w:t>
      </w:r>
      <w:r>
        <w:rPr>
          <w:iCs/>
          <w:color w:val="auto"/>
          <w:lang w:val="fr-FR"/>
        </w:rPr>
        <w:t xml:space="preserve"> à ses collectivités par une </w:t>
      </w:r>
      <w:r w:rsidRPr="00DF007C">
        <w:rPr>
          <w:iCs/>
          <w:color w:val="auto"/>
          <w:lang w:val="fr-FR"/>
        </w:rPr>
        <w:t xml:space="preserve">convention de mandat de maîtrise d’ouvrage, </w:t>
      </w:r>
      <w:r>
        <w:rPr>
          <w:iCs/>
          <w:color w:val="auto"/>
          <w:lang w:val="fr-FR"/>
        </w:rPr>
        <w:t xml:space="preserve">pour </w:t>
      </w:r>
      <w:r w:rsidRPr="00DF007C">
        <w:rPr>
          <w:iCs/>
          <w:color w:val="auto"/>
          <w:lang w:val="fr-FR"/>
        </w:rPr>
        <w:t>de l’ensemble des travaux d’enfouissement du réseau public de distribution d’électricité basse tension.</w:t>
      </w:r>
    </w:p>
    <w:p w14:paraId="16507A2F" w14:textId="77777777" w:rsidR="00806DE8" w:rsidRDefault="00806DE8" w:rsidP="00806DE8">
      <w:pPr>
        <w:jc w:val="both"/>
        <w:rPr>
          <w:iCs/>
          <w:color w:val="auto"/>
          <w:lang w:val="fr-FR"/>
        </w:rPr>
      </w:pPr>
    </w:p>
    <w:p w14:paraId="286C0DDB" w14:textId="58373E7E" w:rsidR="00806DE8" w:rsidRPr="008A15F6" w:rsidRDefault="00806DE8" w:rsidP="00806DE8">
      <w:pPr>
        <w:jc w:val="both"/>
        <w:rPr>
          <w:b/>
          <w:bCs/>
          <w:iCs/>
          <w:color w:val="auto"/>
          <w:lang w:val="fr-FR"/>
        </w:rPr>
      </w:pPr>
      <w:r w:rsidRPr="008A15F6">
        <w:rPr>
          <w:b/>
          <w:bCs/>
          <w:iCs/>
          <w:color w:val="auto"/>
          <w:lang w:val="fr-FR"/>
        </w:rPr>
        <w:t xml:space="preserve">Pour répondre à l’attente de ses collectivités adhérentes, le SEY souhaite obtenir des propositions de mission pour la maîtrise d’œuvre des travaux d’enfouissement et des travaux de voirie et </w:t>
      </w:r>
      <w:r w:rsidR="000B259C">
        <w:rPr>
          <w:b/>
          <w:bCs/>
          <w:iCs/>
          <w:color w:val="auto"/>
          <w:lang w:val="fr-FR"/>
        </w:rPr>
        <w:t>l</w:t>
      </w:r>
      <w:r w:rsidRPr="008A15F6">
        <w:rPr>
          <w:b/>
          <w:bCs/>
          <w:iCs/>
          <w:color w:val="auto"/>
          <w:lang w:val="fr-FR"/>
        </w:rPr>
        <w:t>’éclairage public associé</w:t>
      </w:r>
      <w:r>
        <w:rPr>
          <w:b/>
          <w:bCs/>
          <w:iCs/>
          <w:color w:val="auto"/>
          <w:lang w:val="fr-FR"/>
        </w:rPr>
        <w:t>s</w:t>
      </w:r>
      <w:r w:rsidRPr="008A15F6">
        <w:rPr>
          <w:b/>
          <w:bCs/>
          <w:iCs/>
          <w:color w:val="auto"/>
          <w:lang w:val="fr-FR"/>
        </w:rPr>
        <w:t xml:space="preserve">. </w:t>
      </w:r>
    </w:p>
    <w:p w14:paraId="05820507" w14:textId="77777777" w:rsidR="00BC3D69" w:rsidRDefault="00BC3D69" w:rsidP="00806DE8">
      <w:pPr>
        <w:jc w:val="both"/>
        <w:rPr>
          <w:iCs/>
          <w:color w:val="auto"/>
          <w:lang w:val="fr-FR"/>
        </w:rPr>
      </w:pPr>
    </w:p>
    <w:p w14:paraId="545C530D" w14:textId="6ACE4034" w:rsidR="00806DE8" w:rsidRPr="00DF007C" w:rsidRDefault="00806DE8" w:rsidP="00806DE8">
      <w:pPr>
        <w:jc w:val="both"/>
        <w:rPr>
          <w:iCs/>
          <w:color w:val="auto"/>
          <w:lang w:val="fr-FR"/>
        </w:rPr>
      </w:pPr>
      <w:r w:rsidRPr="00DF007C">
        <w:rPr>
          <w:iCs/>
          <w:color w:val="auto"/>
          <w:lang w:val="fr-FR"/>
        </w:rPr>
        <w:t>Cette mission couvre les aspects : techniques</w:t>
      </w:r>
      <w:r>
        <w:rPr>
          <w:iCs/>
          <w:color w:val="auto"/>
          <w:lang w:val="fr-FR"/>
        </w:rPr>
        <w:t xml:space="preserve">, </w:t>
      </w:r>
      <w:r w:rsidRPr="00DF007C">
        <w:rPr>
          <w:iCs/>
          <w:color w:val="auto"/>
          <w:lang w:val="fr-FR"/>
        </w:rPr>
        <w:t>administratifs, financiers</w:t>
      </w:r>
      <w:r>
        <w:rPr>
          <w:iCs/>
          <w:color w:val="auto"/>
          <w:lang w:val="fr-FR"/>
        </w:rPr>
        <w:t>.</w:t>
      </w:r>
    </w:p>
    <w:p w14:paraId="74EAFCAA" w14:textId="77777777" w:rsidR="00806DE8" w:rsidRPr="00DF007C" w:rsidRDefault="00806DE8" w:rsidP="00806DE8">
      <w:pPr>
        <w:pStyle w:val="Paragraphedeliste"/>
        <w:numPr>
          <w:ilvl w:val="0"/>
          <w:numId w:val="9"/>
        </w:numPr>
        <w:spacing w:after="0" w:line="240" w:lineRule="auto"/>
        <w:rPr>
          <w:b/>
          <w:bCs/>
          <w:noProof/>
          <w:lang w:val="fr-FR"/>
        </w:rPr>
      </w:pPr>
      <w:r w:rsidRPr="00DF007C">
        <w:rPr>
          <w:b/>
          <w:bCs/>
          <w:noProof/>
          <w:lang w:val="fr-FR"/>
        </w:rPr>
        <w:t>Mission d’ENFOUISSEMENT DES RESEAUX</w:t>
      </w:r>
    </w:p>
    <w:p w14:paraId="75EBED4E" w14:textId="77777777" w:rsidR="00806DE8" w:rsidRPr="00DF007C" w:rsidRDefault="00806DE8" w:rsidP="00806DE8">
      <w:pPr>
        <w:pStyle w:val="Paragraphedeliste"/>
        <w:numPr>
          <w:ilvl w:val="0"/>
          <w:numId w:val="8"/>
        </w:numPr>
        <w:spacing w:after="0" w:line="240" w:lineRule="auto"/>
        <w:rPr>
          <w:bCs/>
          <w:noProof/>
          <w:lang w:val="fr-FR"/>
        </w:rPr>
      </w:pPr>
      <w:r w:rsidRPr="00DF007C">
        <w:rPr>
          <w:bCs/>
          <w:noProof/>
          <w:lang w:val="fr-FR"/>
        </w:rPr>
        <w:t>Des réseaux B</w:t>
      </w:r>
      <w:r>
        <w:rPr>
          <w:bCs/>
          <w:noProof/>
          <w:lang w:val="fr-FR"/>
        </w:rPr>
        <w:t>T et HTA</w:t>
      </w:r>
    </w:p>
    <w:p w14:paraId="76FBCABC" w14:textId="77777777" w:rsidR="00806DE8" w:rsidRPr="00DF007C" w:rsidRDefault="00806DE8" w:rsidP="00806DE8">
      <w:pPr>
        <w:pStyle w:val="Paragraphedeliste"/>
        <w:numPr>
          <w:ilvl w:val="0"/>
          <w:numId w:val="8"/>
        </w:numPr>
        <w:spacing w:after="0" w:line="240" w:lineRule="auto"/>
        <w:rPr>
          <w:bCs/>
          <w:noProof/>
          <w:lang w:val="fr-FR"/>
        </w:rPr>
      </w:pPr>
      <w:r w:rsidRPr="00DF007C">
        <w:rPr>
          <w:bCs/>
          <w:noProof/>
          <w:lang w:val="fr-FR"/>
        </w:rPr>
        <w:t>Des réseaux Courant</w:t>
      </w:r>
      <w:r>
        <w:rPr>
          <w:bCs/>
          <w:noProof/>
          <w:lang w:val="fr-FR"/>
        </w:rPr>
        <w:t>s</w:t>
      </w:r>
      <w:r w:rsidRPr="00DF007C">
        <w:rPr>
          <w:bCs/>
          <w:noProof/>
          <w:lang w:val="fr-FR"/>
        </w:rPr>
        <w:t xml:space="preserve"> Faible</w:t>
      </w:r>
      <w:r>
        <w:rPr>
          <w:bCs/>
          <w:noProof/>
          <w:lang w:val="fr-FR"/>
        </w:rPr>
        <w:t>s</w:t>
      </w:r>
    </w:p>
    <w:p w14:paraId="349D82D0" w14:textId="77777777" w:rsidR="00806DE8" w:rsidRPr="00DF007C" w:rsidRDefault="00806DE8" w:rsidP="00806DE8">
      <w:pPr>
        <w:pStyle w:val="Paragraphedeliste"/>
        <w:numPr>
          <w:ilvl w:val="0"/>
          <w:numId w:val="8"/>
        </w:numPr>
        <w:spacing w:after="0" w:line="240" w:lineRule="auto"/>
        <w:rPr>
          <w:bCs/>
          <w:noProof/>
          <w:lang w:val="fr-FR"/>
        </w:rPr>
      </w:pPr>
      <w:r w:rsidRPr="00DF007C">
        <w:rPr>
          <w:bCs/>
          <w:noProof/>
          <w:lang w:val="fr-FR"/>
        </w:rPr>
        <w:t xml:space="preserve">Des réseaux d’éclairage public </w:t>
      </w:r>
    </w:p>
    <w:p w14:paraId="19B02A6D" w14:textId="77777777" w:rsidR="00806DE8" w:rsidRPr="00DF007C" w:rsidRDefault="00806DE8" w:rsidP="00806DE8">
      <w:pPr>
        <w:pStyle w:val="Paragraphedeliste"/>
        <w:spacing w:after="0" w:line="240" w:lineRule="auto"/>
        <w:ind w:firstLine="0"/>
        <w:rPr>
          <w:bCs/>
          <w:noProof/>
          <w:lang w:val="fr-FR"/>
        </w:rPr>
      </w:pPr>
    </w:p>
    <w:p w14:paraId="1658484E" w14:textId="109BA20D" w:rsidR="00806DE8" w:rsidRPr="008A15F6" w:rsidRDefault="00806DE8" w:rsidP="00806DE8">
      <w:pPr>
        <w:pStyle w:val="Normal2"/>
        <w:numPr>
          <w:ilvl w:val="0"/>
          <w:numId w:val="9"/>
        </w:numPr>
        <w:contextualSpacing/>
        <w:rPr>
          <w:color w:val="auto"/>
          <w:lang w:val="fr-FR"/>
        </w:rPr>
      </w:pPr>
      <w:r w:rsidRPr="00DF007C">
        <w:rPr>
          <w:b/>
          <w:bCs/>
          <w:noProof/>
          <w:color w:val="auto"/>
          <w:lang w:val="fr-FR"/>
        </w:rPr>
        <w:t>Mission d’AMENAGEMENT DE VOIRIE</w:t>
      </w:r>
      <w:r w:rsidRPr="00DF007C">
        <w:rPr>
          <w:bCs/>
          <w:noProof/>
          <w:color w:val="auto"/>
          <w:lang w:val="fr-FR"/>
        </w:rPr>
        <w:t xml:space="preserve"> </w:t>
      </w:r>
      <w:r>
        <w:rPr>
          <w:rFonts w:cs="Calibri"/>
          <w:b/>
          <w:noProof/>
          <w:color w:val="auto"/>
          <w:lang w:val="fr-FR"/>
        </w:rPr>
        <w:t xml:space="preserve">et </w:t>
      </w:r>
      <w:r w:rsidR="000B259C">
        <w:rPr>
          <w:rFonts w:cs="Calibri"/>
          <w:b/>
          <w:noProof/>
          <w:color w:val="auto"/>
          <w:lang w:val="fr-FR"/>
        </w:rPr>
        <w:t>L’</w:t>
      </w:r>
      <w:r>
        <w:rPr>
          <w:rFonts w:cs="Calibri"/>
          <w:b/>
          <w:noProof/>
          <w:color w:val="auto"/>
          <w:lang w:val="fr-FR"/>
        </w:rPr>
        <w:t>ECLAIRAGE PUBLIC ASSOCIÉS</w:t>
      </w:r>
      <w:r w:rsidRPr="00DF007C">
        <w:rPr>
          <w:rFonts w:cs="Calibri"/>
          <w:b/>
          <w:noProof/>
          <w:color w:val="auto"/>
          <w:lang w:val="fr-FR"/>
        </w:rPr>
        <w:t xml:space="preserve"> </w:t>
      </w:r>
      <w:r w:rsidRPr="00DF007C">
        <w:rPr>
          <w:bCs/>
          <w:noProof/>
          <w:color w:val="auto"/>
          <w:lang w:val="fr-FR"/>
        </w:rPr>
        <w:t xml:space="preserve">à l’enfouissement   </w:t>
      </w:r>
    </w:p>
    <w:p w14:paraId="1E7AEA5C" w14:textId="77777777" w:rsidR="00CF53BA" w:rsidRPr="00DF007C" w:rsidRDefault="00CF53BA" w:rsidP="00CF53BA">
      <w:pPr>
        <w:pStyle w:val="Normal2"/>
        <w:ind w:left="720" w:firstLine="0"/>
        <w:contextualSpacing/>
        <w:rPr>
          <w:color w:val="auto"/>
          <w:lang w:val="fr-FR"/>
        </w:rPr>
      </w:pPr>
    </w:p>
    <w:p w14:paraId="607C26D3" w14:textId="61C77A9D" w:rsidR="00D34278" w:rsidRDefault="00CF53BA" w:rsidP="005C74B3">
      <w:pPr>
        <w:spacing w:after="0" w:line="240" w:lineRule="auto"/>
        <w:contextualSpacing/>
        <w:jc w:val="both"/>
        <w:rPr>
          <w:color w:val="auto"/>
          <w:lang w:val="fr-FR"/>
        </w:rPr>
      </w:pPr>
      <w:bookmarkStart w:id="2" w:name="_Hlk50987419"/>
      <w:r w:rsidRPr="00DF007C">
        <w:rPr>
          <w:color w:val="auto"/>
          <w:lang w:val="fr-FR"/>
        </w:rPr>
        <w:t xml:space="preserve">A l’issue de cette consultation, le SEY signera avec </w:t>
      </w:r>
      <w:r w:rsidR="005C74B3">
        <w:rPr>
          <w:color w:val="auto"/>
          <w:lang w:val="fr-FR"/>
        </w:rPr>
        <w:t>chaque</w:t>
      </w:r>
      <w:r w:rsidRPr="00DF007C">
        <w:rPr>
          <w:color w:val="auto"/>
          <w:lang w:val="fr-FR"/>
        </w:rPr>
        <w:t xml:space="preserve"> entreprise ayant répondu à ses attentes </w:t>
      </w:r>
      <w:r w:rsidR="005C74B3">
        <w:rPr>
          <w:color w:val="auto"/>
          <w:lang w:val="fr-FR"/>
        </w:rPr>
        <w:t>une</w:t>
      </w:r>
      <w:r w:rsidRPr="00DF007C">
        <w:rPr>
          <w:color w:val="auto"/>
          <w:lang w:val="fr-FR"/>
        </w:rPr>
        <w:t xml:space="preserve"> convention de partenariat.  </w:t>
      </w:r>
    </w:p>
    <w:p w14:paraId="3AFD0D96" w14:textId="18FEFA14" w:rsidR="00FB58F0" w:rsidRDefault="00FB58F0" w:rsidP="00FB58F0">
      <w:pPr>
        <w:pStyle w:val="Normal2"/>
        <w:spacing w:after="0" w:line="240" w:lineRule="auto"/>
        <w:ind w:left="0" w:firstLine="0"/>
        <w:contextualSpacing/>
        <w:rPr>
          <w:color w:val="auto"/>
          <w:lang w:val="fr-FR"/>
        </w:rPr>
      </w:pPr>
    </w:p>
    <w:p w14:paraId="08CC9441" w14:textId="2F7E0F5A" w:rsidR="00FB58F0" w:rsidRDefault="00FB58F0" w:rsidP="005C74B3">
      <w:pPr>
        <w:spacing w:after="0" w:line="240" w:lineRule="auto"/>
        <w:contextualSpacing/>
        <w:jc w:val="both"/>
        <w:rPr>
          <w:color w:val="auto"/>
          <w:lang w:val="fr-FR"/>
        </w:rPr>
      </w:pPr>
      <w:r w:rsidRPr="00FB58F0">
        <w:rPr>
          <w:color w:val="auto"/>
          <w:lang w:val="fr-FR"/>
        </w:rPr>
        <w:t xml:space="preserve">Ces conventions de partenariat </w:t>
      </w:r>
      <w:r w:rsidR="005C74B3">
        <w:rPr>
          <w:color w:val="auto"/>
          <w:lang w:val="fr-FR"/>
        </w:rPr>
        <w:t xml:space="preserve">ne </w:t>
      </w:r>
      <w:r w:rsidRPr="00FB58F0">
        <w:rPr>
          <w:color w:val="auto"/>
          <w:lang w:val="fr-FR"/>
        </w:rPr>
        <w:t xml:space="preserve">seront </w:t>
      </w:r>
      <w:r w:rsidR="005C74B3">
        <w:rPr>
          <w:color w:val="auto"/>
          <w:lang w:val="fr-FR"/>
        </w:rPr>
        <w:t xml:space="preserve">pas </w:t>
      </w:r>
      <w:r w:rsidRPr="00FB58F0">
        <w:rPr>
          <w:color w:val="auto"/>
          <w:lang w:val="fr-FR"/>
        </w:rPr>
        <w:t xml:space="preserve">conclues </w:t>
      </w:r>
      <w:r w:rsidR="005C74B3">
        <w:rPr>
          <w:color w:val="auto"/>
          <w:lang w:val="fr-FR"/>
        </w:rPr>
        <w:t xml:space="preserve">avec des </w:t>
      </w:r>
      <w:r w:rsidR="005C74B3" w:rsidRPr="00FB58F0">
        <w:rPr>
          <w:color w:val="auto"/>
          <w:lang w:val="fr-FR"/>
        </w:rPr>
        <w:t>prestataires groupés solidaires</w:t>
      </w:r>
      <w:r w:rsidR="005C74B3">
        <w:rPr>
          <w:color w:val="auto"/>
          <w:lang w:val="fr-FR"/>
        </w:rPr>
        <w:t>.</w:t>
      </w:r>
    </w:p>
    <w:p w14:paraId="5790C217" w14:textId="049058B9" w:rsidR="00D34278" w:rsidRPr="00E845A6" w:rsidRDefault="00D34278" w:rsidP="00CF53BA">
      <w:pPr>
        <w:pStyle w:val="Normal2"/>
        <w:ind w:left="0" w:firstLine="0"/>
        <w:contextualSpacing/>
        <w:rPr>
          <w:color w:val="auto"/>
          <w:sz w:val="16"/>
          <w:szCs w:val="16"/>
          <w:lang w:val="fr-FR"/>
        </w:rPr>
      </w:pPr>
    </w:p>
    <w:p w14:paraId="2CBF5511" w14:textId="77777777" w:rsidR="00355EB0" w:rsidRDefault="00355EB0" w:rsidP="00355EB0">
      <w:pPr>
        <w:pStyle w:val="Normal2"/>
        <w:spacing w:after="0" w:line="240" w:lineRule="auto"/>
        <w:ind w:left="0" w:firstLine="0"/>
        <w:contextualSpacing/>
        <w:rPr>
          <w:color w:val="auto"/>
          <w:lang w:val="fr-FR"/>
        </w:rPr>
      </w:pPr>
      <w:r w:rsidRPr="00DF007C">
        <w:rPr>
          <w:color w:val="auto"/>
          <w:lang w:val="fr-FR"/>
        </w:rPr>
        <w:t xml:space="preserve">Les collectivités </w:t>
      </w:r>
      <w:r>
        <w:rPr>
          <w:color w:val="auto"/>
          <w:lang w:val="fr-FR"/>
        </w:rPr>
        <w:t xml:space="preserve">du SEY </w:t>
      </w:r>
      <w:r w:rsidRPr="00DF007C">
        <w:rPr>
          <w:color w:val="auto"/>
          <w:lang w:val="fr-FR"/>
        </w:rPr>
        <w:t>pourront ainsi</w:t>
      </w:r>
      <w:r>
        <w:rPr>
          <w:color w:val="auto"/>
          <w:lang w:val="fr-FR"/>
        </w:rPr>
        <w:t xml:space="preserve"> bénéficier des tarifs des Bureaux d’Etudes ayant </w:t>
      </w:r>
      <w:r w:rsidRPr="00DF007C">
        <w:rPr>
          <w:color w:val="auto"/>
          <w:lang w:val="fr-FR"/>
        </w:rPr>
        <w:t xml:space="preserve">conventionné avec le SEY, soit </w:t>
      </w:r>
      <w:r>
        <w:rPr>
          <w:color w:val="auto"/>
          <w:lang w:val="fr-FR"/>
        </w:rPr>
        <w:t xml:space="preserve">passer </w:t>
      </w:r>
      <w:r w:rsidRPr="00DF007C">
        <w:rPr>
          <w:color w:val="auto"/>
          <w:lang w:val="fr-FR"/>
        </w:rPr>
        <w:t>par le bureau d’étude de leur choix</w:t>
      </w:r>
      <w:r>
        <w:rPr>
          <w:color w:val="auto"/>
          <w:lang w:val="fr-FR"/>
        </w:rPr>
        <w:t>.</w:t>
      </w:r>
      <w:r w:rsidRPr="00DF007C">
        <w:rPr>
          <w:color w:val="auto"/>
          <w:lang w:val="fr-FR"/>
        </w:rPr>
        <w:t xml:space="preserve"> </w:t>
      </w:r>
    </w:p>
    <w:p w14:paraId="5832E922" w14:textId="77777777" w:rsidR="00806DE8" w:rsidRDefault="00806DE8" w:rsidP="00E845A6">
      <w:pPr>
        <w:pStyle w:val="Normal2"/>
        <w:spacing w:after="0" w:line="240" w:lineRule="auto"/>
        <w:ind w:left="0" w:firstLine="0"/>
        <w:contextualSpacing/>
        <w:rPr>
          <w:color w:val="auto"/>
          <w:lang w:val="fr-FR"/>
        </w:rPr>
      </w:pPr>
    </w:p>
    <w:bookmarkEnd w:id="2"/>
    <w:p w14:paraId="4AAD70D4" w14:textId="77777777" w:rsidR="00FB58F0" w:rsidRDefault="00CF53BA" w:rsidP="00E845A6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67098D" w:rsidRPr="0067098D">
        <w:rPr>
          <w:lang w:val="fr-FR"/>
        </w:rPr>
        <w:t>e</w:t>
      </w:r>
      <w:r>
        <w:rPr>
          <w:lang w:val="fr-FR"/>
        </w:rPr>
        <w:t>s</w:t>
      </w:r>
      <w:r w:rsidR="0067098D" w:rsidRPr="0067098D">
        <w:rPr>
          <w:lang w:val="fr-FR"/>
        </w:rPr>
        <w:t xml:space="preserve"> Bureau</w:t>
      </w:r>
      <w:r>
        <w:rPr>
          <w:lang w:val="fr-FR"/>
        </w:rPr>
        <w:t>x</w:t>
      </w:r>
      <w:r w:rsidR="0067098D" w:rsidRPr="0067098D">
        <w:rPr>
          <w:lang w:val="fr-FR"/>
        </w:rPr>
        <w:t xml:space="preserve"> </w:t>
      </w:r>
      <w:r w:rsidR="00866F1B" w:rsidRPr="0067098D">
        <w:rPr>
          <w:lang w:val="fr-FR"/>
        </w:rPr>
        <w:t>d’études seront</w:t>
      </w:r>
      <w:r>
        <w:rPr>
          <w:lang w:val="fr-FR"/>
        </w:rPr>
        <w:t xml:space="preserve"> </w:t>
      </w:r>
      <w:r w:rsidR="0067098D" w:rsidRPr="0067098D">
        <w:rPr>
          <w:lang w:val="fr-FR"/>
        </w:rPr>
        <w:t>amené</w:t>
      </w:r>
      <w:r>
        <w:rPr>
          <w:lang w:val="fr-FR"/>
        </w:rPr>
        <w:t>s</w:t>
      </w:r>
      <w:r w:rsidR="0067098D" w:rsidRPr="0067098D">
        <w:rPr>
          <w:lang w:val="fr-FR"/>
        </w:rPr>
        <w:t xml:space="preserve"> à intervenir sur l’ensemble du territoire du SEY</w:t>
      </w:r>
      <w:r>
        <w:rPr>
          <w:lang w:val="fr-FR"/>
        </w:rPr>
        <w:t>.</w:t>
      </w:r>
    </w:p>
    <w:p w14:paraId="4F4F0723" w14:textId="35EC70BA" w:rsidR="0057669E" w:rsidRDefault="0067098D" w:rsidP="00E845A6">
      <w:pPr>
        <w:spacing w:after="0" w:line="240" w:lineRule="auto"/>
        <w:jc w:val="both"/>
        <w:rPr>
          <w:lang w:val="fr-FR"/>
        </w:rPr>
      </w:pPr>
      <w:r w:rsidRPr="0067098D">
        <w:rPr>
          <w:lang w:val="fr-FR"/>
        </w:rPr>
        <w:t xml:space="preserve"> </w:t>
      </w:r>
    </w:p>
    <w:p w14:paraId="3558E2A2" w14:textId="4D760A7A" w:rsidR="00866F1B" w:rsidRDefault="00866F1B" w:rsidP="00E845A6">
      <w:pPr>
        <w:spacing w:after="0" w:line="240" w:lineRule="auto"/>
        <w:jc w:val="both"/>
        <w:rPr>
          <w:noProof/>
          <w:lang w:val="fr-FR"/>
        </w:rPr>
      </w:pPr>
      <w:r w:rsidRPr="00866F1B">
        <w:rPr>
          <w:noProof/>
          <w:lang w:val="fr-FR"/>
        </w:rPr>
        <w:t>L</w:t>
      </w:r>
      <w:r w:rsidR="009C4403">
        <w:rPr>
          <w:noProof/>
          <w:lang w:val="fr-FR"/>
        </w:rPr>
        <w:t xml:space="preserve">es offres </w:t>
      </w:r>
      <w:r w:rsidRPr="00866F1B">
        <w:rPr>
          <w:noProof/>
          <w:lang w:val="fr-FR"/>
        </w:rPr>
        <w:t>doivent être en conformité avec le Cahier des Clauses Administratives Générales (C.C.A.G.) applicable aux marchés publics de prestations intellectuelles (C.C.A.G.-P.I.), approuvé par l’</w:t>
      </w:r>
      <w:hyperlink r:id="rId15" w:tgtFrame="_blank" w:history="1">
        <w:r w:rsidRPr="00866F1B">
          <w:rPr>
            <w:noProof/>
            <w:lang w:val="fr-FR"/>
          </w:rPr>
          <w:t>Arrêté du 16 septembre 2009</w:t>
        </w:r>
      </w:hyperlink>
      <w:r w:rsidRPr="00866F1B">
        <w:rPr>
          <w:noProof/>
          <w:lang w:val="fr-FR"/>
        </w:rPr>
        <w:t xml:space="preserve"> portant approbation du Cahier des Clauses Administratives Générales applicables aux marchés publics de prestations intellectuelles</w:t>
      </w:r>
    </w:p>
    <w:p w14:paraId="3E0721C1" w14:textId="77777777" w:rsidR="00E845A6" w:rsidRPr="00866F1B" w:rsidRDefault="00E845A6" w:rsidP="00E845A6">
      <w:pPr>
        <w:spacing w:after="0" w:line="240" w:lineRule="auto"/>
        <w:jc w:val="both"/>
        <w:rPr>
          <w:noProof/>
          <w:lang w:val="fr-FR"/>
        </w:rPr>
      </w:pPr>
    </w:p>
    <w:p w14:paraId="230E2C2A" w14:textId="77777777" w:rsidR="00BC3D69" w:rsidRDefault="00BC3D69" w:rsidP="00E845A6">
      <w:pPr>
        <w:spacing w:after="0" w:line="240" w:lineRule="auto"/>
        <w:jc w:val="both"/>
        <w:rPr>
          <w:noProof/>
          <w:lang w:val="fr-FR"/>
        </w:rPr>
      </w:pPr>
    </w:p>
    <w:p w14:paraId="2DFB2497" w14:textId="02196396" w:rsidR="00866F1B" w:rsidRPr="003D6944" w:rsidRDefault="00866F1B" w:rsidP="00E845A6">
      <w:pPr>
        <w:spacing w:after="0" w:line="240" w:lineRule="auto"/>
        <w:jc w:val="both"/>
        <w:rPr>
          <w:noProof/>
          <w:lang w:val="fr-FR"/>
        </w:rPr>
      </w:pPr>
      <w:r w:rsidRPr="003D6944">
        <w:rPr>
          <w:noProof/>
          <w:lang w:val="fr-FR"/>
        </w:rPr>
        <w:t>La mission de maîtrise d’oeuvre est établie conformément à :</w:t>
      </w:r>
    </w:p>
    <w:p w14:paraId="14AA781A" w14:textId="77777777" w:rsidR="00BC3D69" w:rsidRDefault="00BC3D69" w:rsidP="00E845A6">
      <w:pPr>
        <w:spacing w:after="0" w:line="240" w:lineRule="auto"/>
        <w:jc w:val="both"/>
        <w:rPr>
          <w:noProof/>
          <w:lang w:val="fr-FR"/>
        </w:rPr>
      </w:pPr>
    </w:p>
    <w:p w14:paraId="16B77020" w14:textId="71C1035A" w:rsidR="00866F1B" w:rsidRDefault="00866F1B" w:rsidP="00E845A6">
      <w:pPr>
        <w:spacing w:after="0" w:line="240" w:lineRule="auto"/>
        <w:jc w:val="both"/>
        <w:rPr>
          <w:noProof/>
          <w:lang w:val="fr-FR"/>
        </w:rPr>
      </w:pPr>
      <w:r w:rsidRPr="003D6944">
        <w:rPr>
          <w:noProof/>
          <w:lang w:val="fr-FR"/>
        </w:rPr>
        <w:t>La loi n</w:t>
      </w:r>
      <w:r>
        <w:rPr>
          <w:noProof/>
          <w:lang w:val="fr-FR"/>
        </w:rPr>
        <w:t>°</w:t>
      </w:r>
      <w:r w:rsidRPr="003D6944">
        <w:rPr>
          <w:noProof/>
          <w:lang w:val="fr-FR"/>
        </w:rPr>
        <w:t> 85-704 du 12 Juillet 1985 relative à la maîtrise d’ouvrage publique et à ses rapports avec la maîtrise d’oeuvre privée</w:t>
      </w:r>
      <w:r>
        <w:rPr>
          <w:noProof/>
          <w:lang w:val="fr-FR"/>
        </w:rPr>
        <w:t>.</w:t>
      </w:r>
    </w:p>
    <w:p w14:paraId="6BCC4EEC" w14:textId="77777777" w:rsidR="00AE7515" w:rsidRDefault="00AE7515" w:rsidP="00E845A6">
      <w:pPr>
        <w:spacing w:after="0" w:line="240" w:lineRule="auto"/>
        <w:jc w:val="both"/>
        <w:rPr>
          <w:noProof/>
          <w:lang w:val="fr-FR"/>
        </w:rPr>
      </w:pPr>
    </w:p>
    <w:p w14:paraId="1BBEFDC7" w14:textId="77777777" w:rsidR="00610259" w:rsidRDefault="00610259" w:rsidP="00E845A6">
      <w:pPr>
        <w:spacing w:after="0" w:line="240" w:lineRule="auto"/>
        <w:jc w:val="both"/>
        <w:rPr>
          <w:noProof/>
          <w:lang w:val="fr-FR"/>
        </w:rPr>
      </w:pPr>
    </w:p>
    <w:p w14:paraId="195D5730" w14:textId="77777777" w:rsidR="00610259" w:rsidRDefault="00610259" w:rsidP="00E845A6">
      <w:pPr>
        <w:spacing w:after="0" w:line="240" w:lineRule="auto"/>
        <w:jc w:val="both"/>
        <w:rPr>
          <w:noProof/>
          <w:lang w:val="fr-FR"/>
        </w:rPr>
      </w:pPr>
    </w:p>
    <w:p w14:paraId="60E23D3D" w14:textId="721E8EE8" w:rsidR="00866F1B" w:rsidRDefault="00097726" w:rsidP="00E845A6">
      <w:pPr>
        <w:spacing w:after="0" w:line="240" w:lineRule="auto"/>
        <w:jc w:val="both"/>
        <w:rPr>
          <w:noProof/>
          <w:lang w:val="fr-FR"/>
        </w:rPr>
      </w:pPr>
      <w:r>
        <w:rPr>
          <w:noProof/>
          <w:lang w:val="fr-FR"/>
        </w:rPr>
        <w:lastRenderedPageBreak/>
        <w:t xml:space="preserve">Au </w:t>
      </w:r>
      <w:r w:rsidR="00866F1B">
        <w:rPr>
          <w:noProof/>
          <w:lang w:val="fr-FR"/>
        </w:rPr>
        <w:t>décret n°</w:t>
      </w:r>
      <w:r w:rsidR="00866F1B" w:rsidRPr="003D6944">
        <w:rPr>
          <w:noProof/>
          <w:lang w:val="fr-FR"/>
        </w:rPr>
        <w:t>93-1268 du 29 Novembre 1993 relatif aux missions de maîtrise d’oeuvre confiées par des maîtres d’ouvrage publics à des prestataires de droit privé</w:t>
      </w:r>
      <w:r w:rsidR="00866F1B">
        <w:rPr>
          <w:noProof/>
          <w:lang w:val="fr-FR"/>
        </w:rPr>
        <w:t>.</w:t>
      </w:r>
    </w:p>
    <w:p w14:paraId="685EFE85" w14:textId="77777777" w:rsidR="00AE7515" w:rsidRDefault="00AE7515" w:rsidP="00E845A6">
      <w:pPr>
        <w:spacing w:after="0" w:line="240" w:lineRule="auto"/>
        <w:jc w:val="both"/>
        <w:rPr>
          <w:noProof/>
          <w:lang w:val="fr-FR"/>
        </w:rPr>
      </w:pPr>
    </w:p>
    <w:p w14:paraId="5D0E1CD1" w14:textId="2C91EDA5" w:rsidR="00E845A6" w:rsidRDefault="00E845A6" w:rsidP="00E845A6">
      <w:pPr>
        <w:spacing w:after="0" w:line="240" w:lineRule="auto"/>
        <w:jc w:val="both"/>
        <w:rPr>
          <w:noProof/>
          <w:sz w:val="10"/>
          <w:szCs w:val="10"/>
          <w:lang w:val="fr-FR"/>
        </w:rPr>
      </w:pPr>
    </w:p>
    <w:p w14:paraId="755698B3" w14:textId="4C08D351" w:rsidR="00BC3D69" w:rsidRDefault="00BC3D69" w:rsidP="00E845A6">
      <w:pPr>
        <w:spacing w:after="0" w:line="240" w:lineRule="auto"/>
        <w:jc w:val="both"/>
        <w:rPr>
          <w:noProof/>
          <w:sz w:val="10"/>
          <w:szCs w:val="10"/>
          <w:lang w:val="fr-FR"/>
        </w:rPr>
      </w:pPr>
    </w:p>
    <w:p w14:paraId="099FAB29" w14:textId="77777777" w:rsidR="00BC3D69" w:rsidRDefault="00BC3D69" w:rsidP="00E845A6">
      <w:pPr>
        <w:spacing w:after="0" w:line="240" w:lineRule="auto"/>
        <w:jc w:val="both"/>
        <w:rPr>
          <w:noProof/>
          <w:sz w:val="10"/>
          <w:szCs w:val="10"/>
          <w:lang w:val="fr-FR"/>
        </w:rPr>
      </w:pPr>
    </w:p>
    <w:p w14:paraId="07388451" w14:textId="1E38D4B8" w:rsidR="00AE7515" w:rsidRDefault="00AE7515" w:rsidP="00E845A6">
      <w:pPr>
        <w:spacing w:after="0" w:line="240" w:lineRule="auto"/>
        <w:jc w:val="both"/>
        <w:rPr>
          <w:noProof/>
          <w:sz w:val="10"/>
          <w:szCs w:val="10"/>
          <w:lang w:val="fr-FR"/>
        </w:rPr>
      </w:pPr>
    </w:p>
    <w:p w14:paraId="0DAEAFC1" w14:textId="72D52ACE" w:rsidR="004F5062" w:rsidRPr="00CD344B" w:rsidRDefault="00CD344B" w:rsidP="00EB1BAB">
      <w:pPr>
        <w:pStyle w:val="Paragraphedeliste"/>
        <w:numPr>
          <w:ilvl w:val="0"/>
          <w:numId w:val="10"/>
        </w:numPr>
        <w:rPr>
          <w:noProof/>
          <w:color w:val="0070C0"/>
          <w:u w:val="double"/>
          <w:lang w:val="fr-FR"/>
        </w:rPr>
      </w:pPr>
      <w:r w:rsidRPr="00CD344B">
        <w:rPr>
          <w:noProof/>
          <w:color w:val="0070C0"/>
          <w:u w:val="double"/>
          <w:lang w:val="fr-FR"/>
        </w:rPr>
        <w:t xml:space="preserve">La </w:t>
      </w:r>
      <w:r w:rsidR="00A310C8" w:rsidRPr="00CD344B">
        <w:rPr>
          <w:noProof/>
          <w:color w:val="0070C0"/>
          <w:u w:val="double"/>
          <w:lang w:val="fr-FR"/>
        </w:rPr>
        <w:t xml:space="preserve">mission </w:t>
      </w:r>
      <w:r w:rsidRPr="00CD344B">
        <w:rPr>
          <w:noProof/>
          <w:color w:val="0070C0"/>
          <w:u w:val="double"/>
          <w:lang w:val="fr-FR"/>
        </w:rPr>
        <w:t xml:space="preserve">du bureau d’étude </w:t>
      </w:r>
      <w:r w:rsidR="004F5062" w:rsidRPr="00CD344B">
        <w:rPr>
          <w:noProof/>
          <w:color w:val="0070C0"/>
          <w:u w:val="double"/>
          <w:lang w:val="fr-FR"/>
        </w:rPr>
        <w:t>est constitué</w:t>
      </w:r>
      <w:r w:rsidR="00A310C8" w:rsidRPr="00CD344B">
        <w:rPr>
          <w:noProof/>
          <w:color w:val="0070C0"/>
          <w:u w:val="double"/>
          <w:lang w:val="fr-FR"/>
        </w:rPr>
        <w:t>e</w:t>
      </w:r>
      <w:r w:rsidR="004F5062" w:rsidRPr="00CD344B">
        <w:rPr>
          <w:noProof/>
          <w:color w:val="0070C0"/>
          <w:u w:val="double"/>
          <w:lang w:val="fr-FR"/>
        </w:rPr>
        <w:t xml:space="preserve"> des éléments suivants :</w:t>
      </w:r>
    </w:p>
    <w:tbl>
      <w:tblPr>
        <w:tblW w:w="9102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8"/>
        <w:gridCol w:w="7774"/>
      </w:tblGrid>
      <w:tr w:rsidR="004F5062" w:rsidRPr="003D6944" w14:paraId="09B6AFE8" w14:textId="77777777" w:rsidTr="00CF53BA">
        <w:trPr>
          <w:cantSplit/>
          <w:trHeight w:val="287"/>
          <w:tblHeader/>
          <w:jc w:val="center"/>
        </w:trPr>
        <w:tc>
          <w:tcPr>
            <w:tcW w:w="13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B6DDE8" w:themeFill="accent5" w:themeFillTint="66"/>
          </w:tcPr>
          <w:p w14:paraId="6BA70E80" w14:textId="77777777" w:rsidR="004F5062" w:rsidRPr="003D6944" w:rsidRDefault="004F5062" w:rsidP="001F5DAE">
            <w:pPr>
              <w:pStyle w:val="Normal2"/>
              <w:keepNext/>
              <w:tabs>
                <w:tab w:val="clear" w:pos="567"/>
                <w:tab w:val="clear" w:pos="851"/>
                <w:tab w:val="clear" w:pos="1134"/>
              </w:tabs>
              <w:spacing w:after="0"/>
              <w:ind w:left="0" w:firstLine="0"/>
              <w:jc w:val="center"/>
              <w:rPr>
                <w:rFonts w:cstheme="minorHAnsi"/>
                <w:i/>
                <w:noProof/>
                <w:sz w:val="20"/>
                <w:szCs w:val="20"/>
                <w:lang w:val="fr-FR"/>
              </w:rPr>
            </w:pPr>
            <w:r w:rsidRPr="003D6944">
              <w:rPr>
                <w:rFonts w:cstheme="minorHAnsi"/>
                <w:i/>
                <w:noProof/>
                <w:sz w:val="20"/>
                <w:szCs w:val="20"/>
                <w:lang w:val="fr-FR"/>
              </w:rPr>
              <w:t>Code</w:t>
            </w:r>
          </w:p>
        </w:tc>
        <w:tc>
          <w:tcPr>
            <w:tcW w:w="7774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6DDE8" w:themeFill="accent5" w:themeFillTint="66"/>
          </w:tcPr>
          <w:p w14:paraId="02E441A3" w14:textId="77777777" w:rsidR="004F5062" w:rsidRPr="003D6944" w:rsidRDefault="004F5062" w:rsidP="001F5DAE">
            <w:pPr>
              <w:pStyle w:val="Normal2"/>
              <w:keepNext/>
              <w:tabs>
                <w:tab w:val="clear" w:pos="567"/>
                <w:tab w:val="clear" w:pos="851"/>
                <w:tab w:val="clear" w:pos="1134"/>
              </w:tabs>
              <w:spacing w:after="0"/>
              <w:ind w:left="0" w:firstLine="0"/>
              <w:jc w:val="center"/>
              <w:rPr>
                <w:rFonts w:cstheme="minorHAnsi"/>
                <w:i/>
                <w:noProof/>
                <w:sz w:val="20"/>
                <w:szCs w:val="20"/>
                <w:lang w:val="fr-FR"/>
              </w:rPr>
            </w:pPr>
            <w:r w:rsidRPr="003D6944">
              <w:rPr>
                <w:rFonts w:cstheme="minorHAnsi"/>
                <w:i/>
                <w:noProof/>
                <w:sz w:val="20"/>
                <w:szCs w:val="20"/>
                <w:lang w:val="fr-FR"/>
              </w:rPr>
              <w:t>Désignation</w:t>
            </w:r>
          </w:p>
        </w:tc>
      </w:tr>
      <w:tr w:rsidR="004F5062" w:rsidRPr="004B41E3" w14:paraId="146CAF09" w14:textId="77777777" w:rsidTr="00794EC1">
        <w:trPr>
          <w:cantSplit/>
          <w:trHeight w:val="439"/>
          <w:jc w:val="center"/>
        </w:trPr>
        <w:tc>
          <w:tcPr>
            <w:tcW w:w="1328" w:type="dxa"/>
            <w:tcBorders>
              <w:left w:val="single" w:sz="6" w:space="0" w:color="auto"/>
            </w:tcBorders>
          </w:tcPr>
          <w:p w14:paraId="408718C5" w14:textId="77777777" w:rsidR="004F5062" w:rsidRPr="00C926A9" w:rsidRDefault="004F5062" w:rsidP="004B41E3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AVP</w:t>
            </w:r>
          </w:p>
        </w:tc>
        <w:tc>
          <w:tcPr>
            <w:tcW w:w="7774" w:type="dxa"/>
            <w:tcBorders>
              <w:right w:val="single" w:sz="6" w:space="0" w:color="auto"/>
            </w:tcBorders>
          </w:tcPr>
          <w:p w14:paraId="19CE24F6" w14:textId="77777777" w:rsidR="004F5062" w:rsidRPr="00C926A9" w:rsidRDefault="004F5062" w:rsidP="004B41E3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  <w:t>Avant-projet</w:t>
            </w:r>
            <w:r w:rsidR="00B440CC" w:rsidRPr="00C926A9"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</w:p>
        </w:tc>
      </w:tr>
      <w:tr w:rsidR="009C7696" w:rsidRPr="00355EB0" w14:paraId="5BA7CF65" w14:textId="77777777" w:rsidTr="00794EC1">
        <w:trPr>
          <w:cantSplit/>
          <w:trHeight w:val="439"/>
          <w:jc w:val="center"/>
        </w:trPr>
        <w:tc>
          <w:tcPr>
            <w:tcW w:w="1328" w:type="dxa"/>
            <w:tcBorders>
              <w:left w:val="single" w:sz="6" w:space="0" w:color="auto"/>
            </w:tcBorders>
          </w:tcPr>
          <w:p w14:paraId="2883B28E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PRO</w:t>
            </w:r>
            <w:r w:rsidR="00B440CC" w:rsidRPr="00C926A9">
              <w:rPr>
                <w:rFonts w:cstheme="minorHAnsi"/>
                <w:noProof/>
                <w:sz w:val="18"/>
                <w:szCs w:val="18"/>
                <w:lang w:val="fr-FR"/>
              </w:rPr>
              <w:t> /DCE</w:t>
            </w:r>
          </w:p>
        </w:tc>
        <w:tc>
          <w:tcPr>
            <w:tcW w:w="7774" w:type="dxa"/>
            <w:tcBorders>
              <w:right w:val="single" w:sz="6" w:space="0" w:color="auto"/>
            </w:tcBorders>
          </w:tcPr>
          <w:p w14:paraId="5F65B399" w14:textId="77777777" w:rsidR="009C7696" w:rsidRPr="00C926A9" w:rsidRDefault="009C7696" w:rsidP="00B440CC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Etudes de projet</w:t>
            </w:r>
            <w:r w:rsidR="00B440CC" w:rsidRPr="00C926A9">
              <w:rPr>
                <w:rFonts w:cstheme="minorHAnsi"/>
                <w:noProof/>
                <w:sz w:val="18"/>
                <w:szCs w:val="18"/>
                <w:lang w:val="fr-FR"/>
              </w:rPr>
              <w:t xml:space="preserve"> et dossier de consultation des entreprises</w:t>
            </w:r>
          </w:p>
        </w:tc>
      </w:tr>
      <w:tr w:rsidR="009C7696" w:rsidRPr="00355EB0" w14:paraId="179CB659" w14:textId="77777777" w:rsidTr="00794EC1">
        <w:trPr>
          <w:cantSplit/>
          <w:trHeight w:val="454"/>
          <w:jc w:val="center"/>
        </w:trPr>
        <w:tc>
          <w:tcPr>
            <w:tcW w:w="1328" w:type="dxa"/>
            <w:tcBorders>
              <w:left w:val="single" w:sz="6" w:space="0" w:color="auto"/>
            </w:tcBorders>
          </w:tcPr>
          <w:p w14:paraId="4FCC3539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ACT</w:t>
            </w:r>
          </w:p>
        </w:tc>
        <w:tc>
          <w:tcPr>
            <w:tcW w:w="7774" w:type="dxa"/>
            <w:tcBorders>
              <w:right w:val="single" w:sz="6" w:space="0" w:color="auto"/>
            </w:tcBorders>
          </w:tcPr>
          <w:p w14:paraId="6822BC3F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Assistance pour la passation du contrat de travaux</w:t>
            </w:r>
          </w:p>
        </w:tc>
      </w:tr>
      <w:tr w:rsidR="009C7696" w:rsidRPr="00355EB0" w14:paraId="0517B2E1" w14:textId="77777777" w:rsidTr="00794EC1">
        <w:trPr>
          <w:cantSplit/>
          <w:trHeight w:val="439"/>
          <w:jc w:val="center"/>
        </w:trPr>
        <w:tc>
          <w:tcPr>
            <w:tcW w:w="1328" w:type="dxa"/>
            <w:tcBorders>
              <w:left w:val="single" w:sz="6" w:space="0" w:color="auto"/>
            </w:tcBorders>
          </w:tcPr>
          <w:p w14:paraId="720C38AA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VISA</w:t>
            </w:r>
          </w:p>
        </w:tc>
        <w:tc>
          <w:tcPr>
            <w:tcW w:w="7774" w:type="dxa"/>
            <w:tcBorders>
              <w:right w:val="single" w:sz="6" w:space="0" w:color="auto"/>
            </w:tcBorders>
          </w:tcPr>
          <w:p w14:paraId="59E6C4C6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Conformité et visa d’exécution au projet</w:t>
            </w:r>
          </w:p>
        </w:tc>
      </w:tr>
      <w:tr w:rsidR="009C7696" w:rsidRPr="00355EB0" w14:paraId="22B7F1DF" w14:textId="77777777" w:rsidTr="00794EC1">
        <w:trPr>
          <w:cantSplit/>
          <w:trHeight w:val="454"/>
          <w:jc w:val="center"/>
        </w:trPr>
        <w:tc>
          <w:tcPr>
            <w:tcW w:w="1328" w:type="dxa"/>
            <w:tcBorders>
              <w:left w:val="single" w:sz="6" w:space="0" w:color="auto"/>
            </w:tcBorders>
          </w:tcPr>
          <w:p w14:paraId="79361822" w14:textId="77777777" w:rsidR="009C7696" w:rsidRPr="00C926A9" w:rsidRDefault="009C7696" w:rsidP="00B440CC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DET</w:t>
            </w:r>
            <w:r w:rsidR="00B440CC" w:rsidRPr="00C926A9">
              <w:rPr>
                <w:rFonts w:cstheme="minorHAnsi"/>
                <w:noProof/>
                <w:sz w:val="18"/>
                <w:szCs w:val="18"/>
                <w:lang w:val="fr-FR"/>
              </w:rPr>
              <w:t> /OPC</w:t>
            </w:r>
          </w:p>
        </w:tc>
        <w:tc>
          <w:tcPr>
            <w:tcW w:w="7774" w:type="dxa"/>
            <w:tcBorders>
              <w:right w:val="single" w:sz="6" w:space="0" w:color="auto"/>
            </w:tcBorders>
          </w:tcPr>
          <w:p w14:paraId="2B48CB9C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Direction de l’exécution des travaux</w:t>
            </w:r>
            <w:r w:rsidR="00B440CC" w:rsidRPr="00C926A9">
              <w:rPr>
                <w:rFonts w:cstheme="minorHAnsi"/>
                <w:noProof/>
                <w:sz w:val="18"/>
                <w:szCs w:val="18"/>
                <w:lang w:val="fr-FR"/>
              </w:rPr>
              <w:t xml:space="preserve"> - Ordonnancement, pilotage et coordination</w:t>
            </w:r>
          </w:p>
        </w:tc>
      </w:tr>
      <w:tr w:rsidR="009C7696" w:rsidRPr="00355EB0" w14:paraId="1E357ED4" w14:textId="77777777" w:rsidTr="00794EC1">
        <w:trPr>
          <w:cantSplit/>
          <w:trHeight w:val="439"/>
          <w:jc w:val="center"/>
        </w:trPr>
        <w:tc>
          <w:tcPr>
            <w:tcW w:w="1328" w:type="dxa"/>
            <w:tcBorders>
              <w:left w:val="single" w:sz="6" w:space="0" w:color="auto"/>
              <w:bottom w:val="single" w:sz="6" w:space="0" w:color="000000"/>
            </w:tcBorders>
          </w:tcPr>
          <w:p w14:paraId="05C6B575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AOR</w:t>
            </w: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auto"/>
            </w:tcBorders>
          </w:tcPr>
          <w:p w14:paraId="332BFAE2" w14:textId="77777777" w:rsidR="009C7696" w:rsidRPr="00C926A9" w:rsidRDefault="009C7696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sz w:val="18"/>
                <w:szCs w:val="18"/>
                <w:lang w:val="fr-FR"/>
              </w:rPr>
              <w:t>Assistance lors des opérations de réception et pendant la garantie de parfait achèvement</w:t>
            </w:r>
          </w:p>
          <w:p w14:paraId="39447E7A" w14:textId="77777777" w:rsidR="00794EC1" w:rsidRPr="00C926A9" w:rsidRDefault="00794EC1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  <w:t>Transmission et vérification des plans de recolleme</w:t>
            </w:r>
            <w:r w:rsidR="006641A8" w:rsidRPr="00C926A9"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  <w:t xml:space="preserve">nt et du DGD (Décompte </w:t>
            </w:r>
            <w:r w:rsidRPr="00C926A9"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  <w:t>Général Définitif)</w:t>
            </w:r>
          </w:p>
          <w:p w14:paraId="13B4E803" w14:textId="77777777" w:rsidR="006641A8" w:rsidRPr="00C926A9" w:rsidRDefault="006641A8" w:rsidP="00E365FF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left"/>
              <w:rPr>
                <w:rFonts w:cstheme="minorHAnsi"/>
                <w:noProof/>
                <w:sz w:val="18"/>
                <w:szCs w:val="18"/>
                <w:lang w:val="fr-FR"/>
              </w:rPr>
            </w:pPr>
            <w:r w:rsidRPr="00C926A9">
              <w:rPr>
                <w:rFonts w:cstheme="minorHAnsi"/>
                <w:noProof/>
                <w:color w:val="auto"/>
                <w:sz w:val="18"/>
                <w:szCs w:val="18"/>
                <w:lang w:val="fr-FR"/>
              </w:rPr>
              <w:t>Contrôle technique des ouvrages (CTO)</w:t>
            </w:r>
          </w:p>
        </w:tc>
      </w:tr>
    </w:tbl>
    <w:p w14:paraId="054F464A" w14:textId="77777777" w:rsidR="004F5062" w:rsidRDefault="004F5062" w:rsidP="00A310C8">
      <w:pPr>
        <w:pStyle w:val="Normal2"/>
        <w:spacing w:after="0"/>
        <w:ind w:left="0" w:firstLine="0"/>
        <w:rPr>
          <w:rFonts w:cstheme="minorHAnsi"/>
          <w:noProof/>
          <w:sz w:val="20"/>
          <w:szCs w:val="20"/>
          <w:lang w:val="fr-FR"/>
        </w:rPr>
      </w:pPr>
    </w:p>
    <w:p w14:paraId="084ACA93" w14:textId="77777777" w:rsidR="00913A44" w:rsidRDefault="00913A44" w:rsidP="00A310C8">
      <w:pPr>
        <w:pStyle w:val="Normal2"/>
        <w:spacing w:after="0"/>
        <w:ind w:left="0" w:firstLine="0"/>
        <w:rPr>
          <w:rFonts w:cstheme="minorHAnsi"/>
          <w:i/>
          <w:iCs/>
          <w:noProof/>
          <w:color w:val="auto"/>
          <w:sz w:val="20"/>
          <w:szCs w:val="20"/>
          <w:lang w:val="fr-FR"/>
        </w:rPr>
      </w:pPr>
    </w:p>
    <w:p w14:paraId="733A929C" w14:textId="144DD0AA" w:rsidR="00A310C8" w:rsidRDefault="00A310C8" w:rsidP="00A310C8">
      <w:pPr>
        <w:pStyle w:val="Normal2"/>
        <w:spacing w:after="0"/>
        <w:ind w:left="0" w:firstLine="0"/>
        <w:rPr>
          <w:rFonts w:cstheme="minorHAnsi"/>
          <w:i/>
          <w:iCs/>
          <w:noProof/>
          <w:color w:val="auto"/>
          <w:sz w:val="20"/>
          <w:szCs w:val="20"/>
          <w:lang w:val="fr-FR"/>
        </w:rPr>
      </w:pPr>
      <w:r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La </w:t>
      </w:r>
      <w:r w:rsidR="00AF1580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maître </w:t>
      </w:r>
      <w:r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d’ou</w:t>
      </w:r>
      <w:r w:rsidR="00AF1580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vrage pourra interrompre s’il</w:t>
      </w:r>
      <w:r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 </w:t>
      </w:r>
      <w:r w:rsidR="003A7517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le </w:t>
      </w:r>
      <w:r w:rsidR="00A527C4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souhaite, la mission de maî</w:t>
      </w:r>
      <w:r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trise d’œuvre au stade</w:t>
      </w:r>
      <w:r w:rsidR="00AF1580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 d’AVant P</w:t>
      </w:r>
      <w:r w:rsidR="00A527C4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rojet (AVP</w:t>
      </w:r>
      <w:r w:rsidR="004B41E3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)</w:t>
      </w:r>
      <w:r w:rsidR="00AF1580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 s’il </w:t>
      </w:r>
      <w:r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n’obtient pas l’attribution de subvention</w:t>
      </w:r>
      <w:r w:rsidR="0067098D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 ou si le budget prévisionnel pour le projet est insuffisant.</w:t>
      </w:r>
      <w:r w:rsidR="000876F8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 xml:space="preserve"> </w:t>
      </w:r>
      <w:r w:rsidR="000876F8" w:rsidRPr="00336745">
        <w:rPr>
          <w:i/>
          <w:iCs/>
          <w:sz w:val="20"/>
          <w:szCs w:val="20"/>
          <w:lang w:val="fr-FR"/>
        </w:rPr>
        <w:t>Le prestataire sera rémunéré pour la phase réalisée selon le détail estimatif fourni.</w:t>
      </w:r>
      <w:r w:rsidR="00CD344B" w:rsidRPr="00336745">
        <w:rPr>
          <w:i/>
          <w:iCs/>
          <w:sz w:val="20"/>
          <w:szCs w:val="20"/>
          <w:lang w:val="fr-FR"/>
        </w:rPr>
        <w:t xml:space="preserve"> </w:t>
      </w:r>
      <w:r w:rsidR="000876F8" w:rsidRPr="00336745">
        <w:rPr>
          <w:i/>
          <w:iCs/>
          <w:sz w:val="20"/>
          <w:szCs w:val="20"/>
          <w:lang w:val="fr-FR"/>
        </w:rPr>
        <w:t xml:space="preserve">Le SEY ne sera pas tenu pour responsable de l’abandon du projet par une commune. </w:t>
      </w:r>
      <w:r w:rsidR="00A527C4" w:rsidRPr="00336745">
        <w:rPr>
          <w:i/>
          <w:iCs/>
          <w:sz w:val="20"/>
          <w:szCs w:val="20"/>
          <w:lang w:val="fr-FR"/>
        </w:rPr>
        <w:t>Si l’avant-projet n’est pas retenu dans le cadre d’un programme d’enfouissement du SEY à l’an</w:t>
      </w:r>
      <w:r w:rsidR="005D0B74" w:rsidRPr="00336745">
        <w:rPr>
          <w:i/>
          <w:iCs/>
          <w:sz w:val="20"/>
          <w:szCs w:val="20"/>
          <w:lang w:val="fr-FR"/>
        </w:rPr>
        <w:t>née N, sa durée de validité sera</w:t>
      </w:r>
      <w:r w:rsidR="00A527C4" w:rsidRPr="00336745">
        <w:rPr>
          <w:i/>
          <w:iCs/>
          <w:sz w:val="20"/>
          <w:szCs w:val="20"/>
          <w:lang w:val="fr-FR"/>
        </w:rPr>
        <w:t xml:space="preserve"> prorogée pour le présenter à une programmation ultérieure.</w:t>
      </w:r>
      <w:r w:rsidR="00CD344B" w:rsidRPr="00336745">
        <w:rPr>
          <w:i/>
          <w:iCs/>
          <w:sz w:val="20"/>
          <w:szCs w:val="20"/>
          <w:lang w:val="fr-FR"/>
        </w:rPr>
        <w:t xml:space="preserve"> </w:t>
      </w:r>
      <w:r w:rsidR="0067098D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Si les conditions budgétaires sont actées, l</w:t>
      </w:r>
      <w:r w:rsidR="005D0B74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e maî</w:t>
      </w:r>
      <w:r w:rsidR="003A7517" w:rsidRPr="00336745">
        <w:rPr>
          <w:rFonts w:cstheme="minorHAnsi"/>
          <w:i/>
          <w:iCs/>
          <w:noProof/>
          <w:color w:val="auto"/>
          <w:sz w:val="20"/>
          <w:szCs w:val="20"/>
          <w:lang w:val="fr-FR"/>
        </w:rPr>
        <w:t>tre d’ouvrage demandera la poursuite automatique des études.</w:t>
      </w:r>
    </w:p>
    <w:p w14:paraId="241254E8" w14:textId="77777777" w:rsidR="009C4403" w:rsidRPr="00336745" w:rsidRDefault="009C4403" w:rsidP="00A310C8">
      <w:pPr>
        <w:pStyle w:val="Normal2"/>
        <w:spacing w:after="0"/>
        <w:ind w:left="0" w:firstLine="0"/>
        <w:rPr>
          <w:rFonts w:cstheme="minorHAnsi"/>
          <w:i/>
          <w:iCs/>
          <w:noProof/>
          <w:color w:val="auto"/>
          <w:sz w:val="20"/>
          <w:szCs w:val="20"/>
          <w:lang w:val="fr-FR"/>
        </w:rPr>
      </w:pPr>
    </w:p>
    <w:p w14:paraId="29176FBF" w14:textId="77777777" w:rsidR="003A7517" w:rsidRPr="00336745" w:rsidRDefault="003A7517" w:rsidP="00A310C8">
      <w:pPr>
        <w:pStyle w:val="Normal2"/>
        <w:spacing w:after="0"/>
        <w:ind w:left="0" w:firstLine="0"/>
        <w:rPr>
          <w:rFonts w:cstheme="minorHAnsi"/>
          <w:noProof/>
          <w:color w:val="auto"/>
          <w:sz w:val="20"/>
          <w:szCs w:val="20"/>
          <w:lang w:val="fr-FR"/>
        </w:rPr>
      </w:pPr>
    </w:p>
    <w:p w14:paraId="59E45936" w14:textId="53E7B89C" w:rsidR="00CF53BA" w:rsidRPr="00CD344B" w:rsidRDefault="00CD344B" w:rsidP="00EB1BAB">
      <w:pPr>
        <w:pStyle w:val="Paragraphedeliste"/>
        <w:numPr>
          <w:ilvl w:val="0"/>
          <w:numId w:val="11"/>
        </w:numPr>
        <w:jc w:val="both"/>
        <w:rPr>
          <w:noProof/>
          <w:color w:val="0070C0"/>
          <w:u w:val="double"/>
          <w:lang w:val="fr-FR"/>
        </w:rPr>
      </w:pPr>
      <w:r w:rsidRPr="00CD344B">
        <w:rPr>
          <w:noProof/>
          <w:color w:val="0070C0"/>
          <w:u w:val="double"/>
          <w:lang w:val="fr-FR"/>
        </w:rPr>
        <w:t>Obligation du</w:t>
      </w:r>
      <w:r w:rsidR="004F5062" w:rsidRPr="00CD344B">
        <w:rPr>
          <w:noProof/>
          <w:color w:val="0070C0"/>
          <w:u w:val="double"/>
          <w:lang w:val="fr-FR"/>
        </w:rPr>
        <w:t xml:space="preserve"> maître d’oeuvre</w:t>
      </w:r>
      <w:r w:rsidR="00CF53BA" w:rsidRPr="00CD344B">
        <w:rPr>
          <w:noProof/>
          <w:color w:val="0070C0"/>
          <w:u w:val="double"/>
          <w:lang w:val="fr-FR"/>
        </w:rPr>
        <w:t> :</w:t>
      </w:r>
    </w:p>
    <w:p w14:paraId="033C4D94" w14:textId="02B8079D" w:rsidR="00CF53BA" w:rsidRPr="007044AD" w:rsidRDefault="00CF53BA" w:rsidP="00E845A6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3D6944">
        <w:rPr>
          <w:noProof/>
          <w:lang w:val="fr-FR"/>
        </w:rPr>
        <w:t xml:space="preserve">La réalisation des prestations décrites dans l’élément de mission </w:t>
      </w:r>
      <w:r>
        <w:rPr>
          <w:noProof/>
          <w:lang w:val="fr-FR"/>
        </w:rPr>
        <w:t>d’</w:t>
      </w:r>
      <w:r w:rsidRPr="007044AD">
        <w:rPr>
          <w:lang w:val="fr-FR"/>
        </w:rPr>
        <w:t>Ordonnancement, Pilotage et Coordination</w:t>
      </w:r>
    </w:p>
    <w:p w14:paraId="73AD9E33" w14:textId="0FB367C1" w:rsidR="00CD344B" w:rsidRDefault="00CD344B" w:rsidP="00E845A6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7044AD">
        <w:rPr>
          <w:lang w:val="fr-FR"/>
        </w:rPr>
        <w:t xml:space="preserve">Assure l’organisation </w:t>
      </w:r>
      <w:r w:rsidRPr="00CD344B">
        <w:rPr>
          <w:lang w:val="fr-FR"/>
        </w:rPr>
        <w:t>et le planning des travaux, il s’engage à faire un point mensuel avec le SEY et lui envoyer un tableau de suivi.</w:t>
      </w:r>
    </w:p>
    <w:p w14:paraId="4952770A" w14:textId="70F37E95" w:rsidR="00CD344B" w:rsidRDefault="00CD344B" w:rsidP="00E845A6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fr-FR"/>
        </w:rPr>
      </w:pPr>
      <w:r w:rsidRPr="007044AD">
        <w:rPr>
          <w:lang w:val="fr-FR"/>
        </w:rPr>
        <w:t>Le maître d’</w:t>
      </w:r>
      <w:r w:rsidR="00913A44" w:rsidRPr="007044AD">
        <w:rPr>
          <w:lang w:val="fr-FR"/>
        </w:rPr>
        <w:t>œuvre</w:t>
      </w:r>
      <w:r w:rsidRPr="007044AD">
        <w:rPr>
          <w:lang w:val="fr-FR"/>
        </w:rPr>
        <w:t xml:space="preserve"> peut sous-traiter l’exécution de certaines parties de son marché, sous réserve de l’acceptation du ou des sous-traitants et de l’agrément de leurs conditions de paiement par le maître d’ouvrage.</w:t>
      </w:r>
    </w:p>
    <w:p w14:paraId="28BAF626" w14:textId="77777777" w:rsidR="00913A44" w:rsidRDefault="00913A44" w:rsidP="00913A44">
      <w:pPr>
        <w:pStyle w:val="Paragraphedeliste"/>
        <w:spacing w:after="0" w:line="240" w:lineRule="auto"/>
        <w:ind w:left="284" w:firstLine="0"/>
        <w:jc w:val="both"/>
        <w:rPr>
          <w:lang w:val="fr-FR"/>
        </w:rPr>
      </w:pPr>
    </w:p>
    <w:p w14:paraId="347E5992" w14:textId="77777777" w:rsidR="00913A44" w:rsidRDefault="00913A44" w:rsidP="00913A44">
      <w:pPr>
        <w:pStyle w:val="Paragraphedeliste"/>
        <w:spacing w:after="0" w:line="240" w:lineRule="auto"/>
        <w:ind w:left="284" w:firstLine="0"/>
        <w:jc w:val="both"/>
        <w:rPr>
          <w:lang w:val="fr-FR"/>
        </w:rPr>
      </w:pPr>
    </w:p>
    <w:p w14:paraId="0314CAA4" w14:textId="77777777" w:rsidR="00913A44" w:rsidRDefault="00913A44" w:rsidP="00913A44">
      <w:pPr>
        <w:pStyle w:val="Paragraphedeliste"/>
        <w:spacing w:after="0" w:line="240" w:lineRule="auto"/>
        <w:ind w:left="284" w:firstLine="0"/>
        <w:jc w:val="both"/>
        <w:rPr>
          <w:lang w:val="fr-FR"/>
        </w:rPr>
      </w:pPr>
    </w:p>
    <w:p w14:paraId="7978DCB1" w14:textId="77777777" w:rsidR="00913A44" w:rsidRDefault="00913A44" w:rsidP="00913A44">
      <w:pPr>
        <w:pStyle w:val="Paragraphedeliste"/>
        <w:spacing w:after="0" w:line="240" w:lineRule="auto"/>
        <w:ind w:left="284" w:firstLine="0"/>
        <w:jc w:val="both"/>
        <w:rPr>
          <w:lang w:val="fr-FR"/>
        </w:rPr>
      </w:pPr>
    </w:p>
    <w:p w14:paraId="10D69CE6" w14:textId="77777777" w:rsidR="00913A44" w:rsidRPr="007044AD" w:rsidRDefault="00913A44" w:rsidP="00913A44">
      <w:pPr>
        <w:pStyle w:val="Paragraphedeliste"/>
        <w:spacing w:after="0" w:line="240" w:lineRule="auto"/>
        <w:ind w:left="284" w:firstLine="0"/>
        <w:jc w:val="both"/>
        <w:rPr>
          <w:lang w:val="fr-FR"/>
        </w:rPr>
      </w:pPr>
    </w:p>
    <w:p w14:paraId="6F6561AD" w14:textId="74A5B01F" w:rsidR="004929E2" w:rsidRDefault="00CD344B" w:rsidP="00AF03F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noProof/>
          <w:color w:val="0070C0"/>
          <w:u w:val="double"/>
          <w:lang w:val="fr-FR"/>
        </w:rPr>
      </w:pPr>
      <w:r w:rsidRPr="004929E2">
        <w:rPr>
          <w:noProof/>
          <w:color w:val="0070C0"/>
          <w:u w:val="double"/>
          <w:lang w:val="fr-FR"/>
        </w:rPr>
        <w:lastRenderedPageBreak/>
        <w:t>Fixation des fo</w:t>
      </w:r>
      <w:r w:rsidR="00EB1BAB" w:rsidRPr="004929E2">
        <w:rPr>
          <w:noProof/>
          <w:color w:val="0070C0"/>
          <w:u w:val="double"/>
          <w:lang w:val="fr-FR"/>
        </w:rPr>
        <w:t>r</w:t>
      </w:r>
      <w:r w:rsidRPr="004929E2">
        <w:rPr>
          <w:noProof/>
          <w:color w:val="0070C0"/>
          <w:u w:val="double"/>
          <w:lang w:val="fr-FR"/>
        </w:rPr>
        <w:t>fait</w:t>
      </w:r>
      <w:r w:rsidR="00EB1BAB" w:rsidRPr="004929E2">
        <w:rPr>
          <w:noProof/>
          <w:color w:val="0070C0"/>
          <w:u w:val="double"/>
          <w:lang w:val="fr-FR"/>
        </w:rPr>
        <w:t>s</w:t>
      </w:r>
      <w:r w:rsidRPr="004929E2">
        <w:rPr>
          <w:noProof/>
          <w:color w:val="0070C0"/>
          <w:u w:val="double"/>
          <w:lang w:val="fr-FR"/>
        </w:rPr>
        <w:t xml:space="preserve"> de rémun</w:t>
      </w:r>
      <w:r w:rsidR="001572F5">
        <w:rPr>
          <w:noProof/>
          <w:color w:val="0070C0"/>
          <w:u w:val="double"/>
          <w:lang w:val="fr-FR"/>
        </w:rPr>
        <w:t>é</w:t>
      </w:r>
      <w:r w:rsidRPr="004929E2">
        <w:rPr>
          <w:noProof/>
          <w:color w:val="0070C0"/>
          <w:u w:val="double"/>
          <w:lang w:val="fr-FR"/>
        </w:rPr>
        <w:t xml:space="preserve">ration : </w:t>
      </w:r>
    </w:p>
    <w:p w14:paraId="136291A5" w14:textId="77777777" w:rsidR="00AF03FE" w:rsidRDefault="00AF03FE" w:rsidP="00AF03FE">
      <w:pPr>
        <w:pStyle w:val="Paragraphedeliste"/>
        <w:spacing w:after="0" w:line="240" w:lineRule="auto"/>
        <w:ind w:firstLine="0"/>
        <w:jc w:val="both"/>
        <w:rPr>
          <w:noProof/>
          <w:color w:val="0070C0"/>
          <w:u w:val="double"/>
          <w:lang w:val="fr-FR"/>
        </w:rPr>
      </w:pPr>
    </w:p>
    <w:p w14:paraId="414819C8" w14:textId="59A1F8A1" w:rsidR="00F97551" w:rsidRDefault="00F97551" w:rsidP="005A18D2">
      <w:pPr>
        <w:spacing w:after="0" w:line="240" w:lineRule="auto"/>
        <w:jc w:val="both"/>
        <w:rPr>
          <w:noProof/>
          <w:color w:val="auto"/>
          <w:lang w:val="fr-FR"/>
        </w:rPr>
      </w:pPr>
      <w:r w:rsidRPr="00F97551">
        <w:rPr>
          <w:noProof/>
          <w:color w:val="auto"/>
          <w:lang w:val="fr-FR"/>
        </w:rPr>
        <w:t>T1 :</w:t>
      </w:r>
      <w:r>
        <w:rPr>
          <w:noProof/>
          <w:color w:val="auto"/>
          <w:lang w:val="fr-FR"/>
        </w:rPr>
        <w:t xml:space="preserve"> montant prévisonnel des travaux d’enfouissement</w:t>
      </w:r>
    </w:p>
    <w:p w14:paraId="35CC12DA" w14:textId="4169333A" w:rsidR="00F97551" w:rsidRDefault="00F97551" w:rsidP="005A18D2">
      <w:pPr>
        <w:spacing w:after="0" w:line="240" w:lineRule="auto"/>
        <w:jc w:val="both"/>
        <w:rPr>
          <w:noProof/>
          <w:color w:val="auto"/>
          <w:lang w:val="fr-FR"/>
        </w:rPr>
      </w:pPr>
      <w:r>
        <w:rPr>
          <w:noProof/>
          <w:color w:val="auto"/>
          <w:lang w:val="fr-FR"/>
        </w:rPr>
        <w:t xml:space="preserve">T2 : montant prévisonnel des travaux d’aménagement de voirie et </w:t>
      </w:r>
      <w:r w:rsidR="00525E5C">
        <w:rPr>
          <w:noProof/>
          <w:color w:val="auto"/>
          <w:lang w:val="fr-FR"/>
        </w:rPr>
        <w:t>l’</w:t>
      </w:r>
      <w:r>
        <w:rPr>
          <w:noProof/>
          <w:color w:val="auto"/>
          <w:lang w:val="fr-FR"/>
        </w:rPr>
        <w:t>éclairage public associé</w:t>
      </w:r>
      <w:r w:rsidR="00525E5C">
        <w:rPr>
          <w:noProof/>
          <w:color w:val="auto"/>
          <w:lang w:val="fr-FR"/>
        </w:rPr>
        <w:t>s</w:t>
      </w:r>
      <w:r>
        <w:rPr>
          <w:noProof/>
          <w:color w:val="auto"/>
          <w:lang w:val="fr-FR"/>
        </w:rPr>
        <w:t xml:space="preserve"> à l’enfouissement.</w:t>
      </w:r>
    </w:p>
    <w:p w14:paraId="14226F7A" w14:textId="77777777" w:rsidR="00E845A6" w:rsidRPr="00F97551" w:rsidRDefault="00E845A6" w:rsidP="005A18D2">
      <w:pPr>
        <w:spacing w:after="0" w:line="240" w:lineRule="auto"/>
        <w:jc w:val="both"/>
        <w:rPr>
          <w:noProof/>
          <w:color w:val="auto"/>
          <w:lang w:val="fr-FR"/>
        </w:rPr>
      </w:pPr>
    </w:p>
    <w:p w14:paraId="34299493" w14:textId="223DC3ED" w:rsidR="006A3CD2" w:rsidRPr="00F97551" w:rsidRDefault="00B440CC" w:rsidP="005A18D2">
      <w:pPr>
        <w:jc w:val="both"/>
        <w:rPr>
          <w:noProof/>
          <w:color w:val="auto"/>
          <w:lang w:val="fr-FR"/>
        </w:rPr>
      </w:pPr>
      <w:r w:rsidRPr="004929E2">
        <w:rPr>
          <w:noProof/>
          <w:lang w:val="fr-FR"/>
        </w:rPr>
        <w:t>Le forfait</w:t>
      </w:r>
      <w:r w:rsidR="004F5062" w:rsidRPr="004929E2">
        <w:rPr>
          <w:noProof/>
          <w:lang w:val="fr-FR"/>
        </w:rPr>
        <w:t xml:space="preserve"> de rémunération est l</w:t>
      </w:r>
      <w:r w:rsidR="006A3CD2" w:rsidRPr="004929E2">
        <w:rPr>
          <w:noProof/>
          <w:lang w:val="fr-FR"/>
        </w:rPr>
        <w:t xml:space="preserve">a somme du </w:t>
      </w:r>
      <w:r w:rsidR="004F5062" w:rsidRPr="004929E2">
        <w:rPr>
          <w:noProof/>
          <w:lang w:val="fr-FR"/>
        </w:rPr>
        <w:t xml:space="preserve"> produit du taux de rémunération </w:t>
      </w:r>
      <w:r w:rsidR="0029244A" w:rsidRPr="004929E2">
        <w:rPr>
          <w:noProof/>
          <w:lang w:val="fr-FR"/>
        </w:rPr>
        <w:t>« </w:t>
      </w:r>
      <w:r w:rsidR="006A3CD2" w:rsidRPr="004929E2">
        <w:rPr>
          <w:noProof/>
          <w:lang w:val="fr-FR"/>
        </w:rPr>
        <w:t>T1</w:t>
      </w:r>
      <w:r w:rsidR="0029244A" w:rsidRPr="004929E2">
        <w:rPr>
          <w:noProof/>
          <w:lang w:val="fr-FR"/>
        </w:rPr>
        <w:t> »</w:t>
      </w:r>
      <w:r w:rsidR="00FE26BA" w:rsidRPr="004929E2">
        <w:rPr>
          <w:noProof/>
          <w:lang w:val="fr-FR"/>
        </w:rPr>
        <w:t xml:space="preserve"> </w:t>
      </w:r>
      <w:r w:rsidR="006A3CD2" w:rsidRPr="004929E2">
        <w:rPr>
          <w:noProof/>
          <w:lang w:val="fr-FR"/>
        </w:rPr>
        <w:t>par le montant prévisionnel des travaux d’enfouissement et du taux de rémunération « T2 » par le montant prévisionel des travaux d’aménagement de voirie</w:t>
      </w:r>
      <w:r w:rsidR="00F97551">
        <w:rPr>
          <w:noProof/>
          <w:lang w:val="fr-FR"/>
        </w:rPr>
        <w:t xml:space="preserve"> </w:t>
      </w:r>
      <w:r w:rsidR="00F97551">
        <w:rPr>
          <w:noProof/>
          <w:color w:val="auto"/>
          <w:lang w:val="fr-FR"/>
        </w:rPr>
        <w:t>et éclairage public associé à l’enfouissement.</w:t>
      </w:r>
    </w:p>
    <w:p w14:paraId="75A09073" w14:textId="15490408" w:rsidR="00D007D0" w:rsidRDefault="006A3CD2" w:rsidP="005A18D2">
      <w:pPr>
        <w:spacing w:after="0" w:line="240" w:lineRule="auto"/>
        <w:jc w:val="both"/>
        <w:rPr>
          <w:noProof/>
          <w:color w:val="auto"/>
          <w:lang w:val="fr-FR"/>
        </w:rPr>
      </w:pPr>
      <w:r>
        <w:rPr>
          <w:noProof/>
          <w:color w:val="auto"/>
          <w:lang w:val="fr-FR"/>
        </w:rPr>
        <w:t>L</w:t>
      </w:r>
      <w:r w:rsidR="009D710B" w:rsidRPr="008A7B71">
        <w:rPr>
          <w:noProof/>
          <w:color w:val="auto"/>
          <w:lang w:val="fr-FR"/>
        </w:rPr>
        <w:t>e</w:t>
      </w:r>
      <w:r>
        <w:rPr>
          <w:noProof/>
          <w:color w:val="auto"/>
          <w:lang w:val="fr-FR"/>
        </w:rPr>
        <w:t>s</w:t>
      </w:r>
      <w:r w:rsidR="009D710B" w:rsidRPr="008A7B71">
        <w:rPr>
          <w:noProof/>
          <w:color w:val="auto"/>
          <w:lang w:val="fr-FR"/>
        </w:rPr>
        <w:t xml:space="preserve"> taux « </w:t>
      </w:r>
      <w:r>
        <w:rPr>
          <w:noProof/>
          <w:color w:val="auto"/>
          <w:lang w:val="fr-FR"/>
        </w:rPr>
        <w:t>T1</w:t>
      </w:r>
      <w:r w:rsidR="009D710B" w:rsidRPr="008A7B71">
        <w:rPr>
          <w:noProof/>
          <w:color w:val="auto"/>
          <w:lang w:val="fr-FR"/>
        </w:rPr>
        <w:t> »</w:t>
      </w:r>
      <w:r>
        <w:rPr>
          <w:noProof/>
          <w:color w:val="auto"/>
          <w:lang w:val="fr-FR"/>
        </w:rPr>
        <w:t xml:space="preserve"> et « T2 » sont</w:t>
      </w:r>
      <w:r w:rsidR="009D710B" w:rsidRPr="008A7B71">
        <w:rPr>
          <w:noProof/>
          <w:color w:val="auto"/>
          <w:lang w:val="fr-FR"/>
        </w:rPr>
        <w:t xml:space="preserve"> défini</w:t>
      </w:r>
      <w:r>
        <w:rPr>
          <w:noProof/>
          <w:color w:val="auto"/>
          <w:lang w:val="fr-FR"/>
        </w:rPr>
        <w:t xml:space="preserve">s </w:t>
      </w:r>
      <w:r w:rsidR="00D007D0" w:rsidRPr="008A7B71">
        <w:rPr>
          <w:noProof/>
          <w:color w:val="auto"/>
          <w:lang w:val="fr-FR"/>
        </w:rPr>
        <w:t>par le maître d’œuvre au moment de la remise de son offre</w:t>
      </w:r>
      <w:r w:rsidR="00CD344B">
        <w:rPr>
          <w:noProof/>
          <w:color w:val="auto"/>
          <w:lang w:val="fr-FR"/>
        </w:rPr>
        <w:t>.</w:t>
      </w:r>
    </w:p>
    <w:p w14:paraId="2D2C5284" w14:textId="7B626729" w:rsidR="004E1510" w:rsidRDefault="004E1510" w:rsidP="003E7848">
      <w:pPr>
        <w:pStyle w:val="Paragraphedeliste"/>
        <w:spacing w:after="0" w:line="240" w:lineRule="auto"/>
        <w:ind w:firstLine="0"/>
        <w:jc w:val="both"/>
        <w:rPr>
          <w:noProof/>
          <w:color w:val="4F81BD" w:themeColor="accent1"/>
          <w:u w:val="double"/>
          <w:lang w:val="fr-FR"/>
        </w:rPr>
      </w:pPr>
    </w:p>
    <w:p w14:paraId="091C7E1E" w14:textId="77777777" w:rsidR="00AF03FE" w:rsidRPr="00AF03FE" w:rsidRDefault="00AF03FE" w:rsidP="003E7848">
      <w:pPr>
        <w:pStyle w:val="Paragraphedeliste"/>
        <w:spacing w:after="0" w:line="240" w:lineRule="auto"/>
        <w:ind w:firstLine="0"/>
        <w:jc w:val="both"/>
        <w:rPr>
          <w:noProof/>
          <w:color w:val="4F81BD" w:themeColor="accent1"/>
          <w:u w:val="double"/>
          <w:lang w:val="fr-FR"/>
        </w:rPr>
      </w:pPr>
    </w:p>
    <w:p w14:paraId="5F318AB5" w14:textId="604D4091" w:rsidR="003E7848" w:rsidRPr="00B56291" w:rsidRDefault="00445E9C" w:rsidP="003E784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noProof/>
          <w:color w:val="0070C0"/>
          <w:u w:val="double"/>
          <w:lang w:val="fr-FR"/>
        </w:rPr>
      </w:pPr>
      <w:r w:rsidRPr="00B56291">
        <w:rPr>
          <w:noProof/>
          <w:color w:val="0070C0"/>
          <w:u w:val="double"/>
          <w:lang w:val="fr-FR"/>
        </w:rPr>
        <w:t>Coût prévisionnel des travaux</w:t>
      </w:r>
      <w:r w:rsidR="003E7848" w:rsidRPr="00B56291">
        <w:rPr>
          <w:noProof/>
          <w:color w:val="0070C0"/>
          <w:u w:val="double"/>
          <w:lang w:val="fr-FR"/>
        </w:rPr>
        <w:t> :</w:t>
      </w:r>
    </w:p>
    <w:p w14:paraId="0EB2E1DB" w14:textId="77777777" w:rsidR="003E7848" w:rsidRPr="003E7848" w:rsidRDefault="003E7848" w:rsidP="003E7848">
      <w:pPr>
        <w:pStyle w:val="Paragraphedeliste"/>
        <w:spacing w:after="0" w:line="240" w:lineRule="auto"/>
        <w:ind w:firstLine="0"/>
        <w:jc w:val="both"/>
        <w:rPr>
          <w:noProof/>
          <w:lang w:val="fr-FR"/>
        </w:rPr>
      </w:pPr>
    </w:p>
    <w:p w14:paraId="5BCBDD56" w14:textId="7FCF2C29" w:rsidR="003E7848" w:rsidRDefault="003E7848" w:rsidP="003E7848">
      <w:pPr>
        <w:spacing w:after="0" w:line="240" w:lineRule="auto"/>
        <w:jc w:val="both"/>
        <w:rPr>
          <w:noProof/>
          <w:lang w:val="fr-FR"/>
        </w:rPr>
      </w:pPr>
      <w:r w:rsidRPr="003E7848">
        <w:rPr>
          <w:noProof/>
          <w:lang w:val="fr-FR"/>
        </w:rPr>
        <w:t>Le coût prévisionnel des travaux est assorti d’un taux de tolérance de 5 % à la hausse et sans limite à la baisse.</w:t>
      </w:r>
    </w:p>
    <w:p w14:paraId="49DE13E9" w14:textId="632D794B" w:rsidR="003E7848" w:rsidRDefault="003E7848" w:rsidP="003E7848">
      <w:pPr>
        <w:spacing w:after="0" w:line="240" w:lineRule="auto"/>
        <w:jc w:val="both"/>
        <w:rPr>
          <w:noProof/>
          <w:lang w:val="fr-FR"/>
        </w:rPr>
      </w:pPr>
    </w:p>
    <w:p w14:paraId="40DB7BCA" w14:textId="731FF4E2" w:rsidR="003E7848" w:rsidRDefault="003E7848" w:rsidP="003E7848">
      <w:pPr>
        <w:jc w:val="both"/>
        <w:rPr>
          <w:noProof/>
          <w:color w:val="auto"/>
          <w:lang w:val="fr-FR"/>
        </w:rPr>
      </w:pPr>
      <w:r w:rsidRPr="0098614D">
        <w:rPr>
          <w:noProof/>
          <w:color w:val="auto"/>
          <w:lang w:val="fr-FR"/>
        </w:rPr>
        <w:t>Si pour une cause imputable au maître d’oeuvre ( notamment pour négligence, manquement ….)  le coût constaté est supérieur</w:t>
      </w:r>
      <w:r>
        <w:rPr>
          <w:noProof/>
          <w:color w:val="auto"/>
          <w:lang w:val="fr-FR"/>
        </w:rPr>
        <w:t xml:space="preserve"> à 5% ou plus par rapport au taux de rémunération « T1 » estimé,</w:t>
      </w:r>
      <w:r w:rsidRPr="0098614D">
        <w:rPr>
          <w:noProof/>
          <w:color w:val="auto"/>
          <w:lang w:val="fr-FR"/>
        </w:rPr>
        <w:t xml:space="preserve"> celui-ci supporte une pénalité égale à la différence entre le coût constaté multiplié par </w:t>
      </w:r>
      <w:r>
        <w:rPr>
          <w:noProof/>
          <w:color w:val="auto"/>
          <w:lang w:val="fr-FR"/>
        </w:rPr>
        <w:t>3, pour la partie travaux d’enfouissement.</w:t>
      </w:r>
    </w:p>
    <w:p w14:paraId="3F28D4E4" w14:textId="256987C9" w:rsidR="003E7848" w:rsidRDefault="003E7848" w:rsidP="003E7848">
      <w:pPr>
        <w:jc w:val="both"/>
        <w:rPr>
          <w:noProof/>
          <w:color w:val="auto"/>
          <w:lang w:val="fr-FR"/>
        </w:rPr>
      </w:pPr>
      <w:r w:rsidRPr="0098614D">
        <w:rPr>
          <w:noProof/>
          <w:color w:val="auto"/>
          <w:lang w:val="fr-FR"/>
        </w:rPr>
        <w:t>Si pour une cause imputable au maître d’oeuvre ( notamment pour négligence, manquement ….)  le coût constaté est supérieur</w:t>
      </w:r>
      <w:r>
        <w:rPr>
          <w:noProof/>
          <w:color w:val="auto"/>
          <w:lang w:val="fr-FR"/>
        </w:rPr>
        <w:t xml:space="preserve"> à 5% ou plus par rapport au taux de rémunération « T2 » estimé,</w:t>
      </w:r>
      <w:r w:rsidRPr="0098614D">
        <w:rPr>
          <w:noProof/>
          <w:color w:val="auto"/>
          <w:lang w:val="fr-FR"/>
        </w:rPr>
        <w:t xml:space="preserve"> celui-ci supporte une pénalité égale à la différence entre le coût constaté multiplié par </w:t>
      </w:r>
      <w:r>
        <w:rPr>
          <w:noProof/>
          <w:color w:val="auto"/>
          <w:lang w:val="fr-FR"/>
        </w:rPr>
        <w:t>3, pour la partie travaux de voirie.</w:t>
      </w:r>
    </w:p>
    <w:p w14:paraId="483F072A" w14:textId="5F1353B5" w:rsidR="003E7848" w:rsidRPr="003E7848" w:rsidRDefault="00B73EF3" w:rsidP="003E7848">
      <w:pPr>
        <w:jc w:val="both"/>
        <w:rPr>
          <w:noProof/>
          <w:color w:val="0070C0"/>
          <w:u w:val="double"/>
          <w:lang w:val="fr-FR"/>
        </w:rPr>
      </w:pPr>
      <w:r w:rsidRPr="00222C72">
        <w:rPr>
          <w:noProof/>
          <w:color w:val="auto"/>
          <w:lang w:val="fr-FR"/>
        </w:rPr>
        <w:t>Cependant, le montant de cette pénalité ne pourra excéder 30% du forfait de rémunération.</w:t>
      </w:r>
    </w:p>
    <w:sectPr w:rsidR="003E7848" w:rsidRPr="003E7848" w:rsidSect="00E13053">
      <w:headerReference w:type="default" r:id="rId16"/>
      <w:footerReference w:type="default" r:id="rId17"/>
      <w:footerReference w:type="first" r:id="rId18"/>
      <w:type w:val="continuous"/>
      <w:pgSz w:w="11907" w:h="16840"/>
      <w:pgMar w:top="1135" w:right="1418" w:bottom="1418" w:left="1418" w:header="851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9E140" w14:textId="77777777" w:rsidR="002178AD" w:rsidRDefault="002178AD">
      <w:r>
        <w:separator/>
      </w:r>
    </w:p>
  </w:endnote>
  <w:endnote w:type="continuationSeparator" w:id="0">
    <w:p w14:paraId="047E84C8" w14:textId="77777777" w:rsidR="002178AD" w:rsidRDefault="002178AD">
      <w:r>
        <w:continuationSeparator/>
      </w:r>
    </w:p>
  </w:endnote>
  <w:endnote w:type="continuationNotice" w:id="1">
    <w:p w14:paraId="12C4589D" w14:textId="77777777" w:rsidR="0086540E" w:rsidRDefault="00865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00396" w14:textId="4A65BE99" w:rsidR="002178AD" w:rsidRPr="00E17E60" w:rsidRDefault="002178AD">
    <w:pPr>
      <w:pStyle w:val="Pieddepage"/>
      <w:rPr>
        <w:rStyle w:val="Numrodepage"/>
        <w:lang w:val="fr-FR"/>
      </w:rPr>
    </w:pPr>
    <w:r>
      <w:rPr>
        <w:rStyle w:val="Numrodepage"/>
      </w:rPr>
      <w:tab/>
    </w:r>
    <w:r w:rsidR="00610259">
      <w:rPr>
        <w:noProof/>
      </w:rPr>
      <w:drawing>
        <wp:inline distT="0" distB="0" distL="0" distR="0" wp14:anchorId="3C4DD238" wp14:editId="108671A2">
          <wp:extent cx="4752975" cy="935295"/>
          <wp:effectExtent l="0" t="0" r="0" b="0"/>
          <wp:docPr id="353113144" name="Image 353113144" descr="Une image contenant capture d’écran, obscurité, nui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113144" name="Image 353113144" descr="Une image contenant capture d’écran, obscurité, nui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524" cy="94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7E60">
      <w:rPr>
        <w:rStyle w:val="Numrodepage"/>
        <w:snapToGrid w:val="0"/>
        <w:lang w:val="fr-FR"/>
      </w:rPr>
      <w:t xml:space="preserve">Page </w:t>
    </w:r>
    <w:r>
      <w:rPr>
        <w:rStyle w:val="Numrodepage"/>
        <w:snapToGrid w:val="0"/>
      </w:rPr>
      <w:fldChar w:fldCharType="begin"/>
    </w:r>
    <w:r w:rsidRPr="00E17E60">
      <w:rPr>
        <w:rStyle w:val="Numrodepage"/>
        <w:snapToGrid w:val="0"/>
        <w:lang w:val="fr-FR"/>
      </w:rPr>
      <w:instrText xml:space="preserve"> PAGE </w:instrText>
    </w:r>
    <w:r>
      <w:rPr>
        <w:rStyle w:val="Numrodepage"/>
        <w:snapToGrid w:val="0"/>
      </w:rPr>
      <w:fldChar w:fldCharType="separate"/>
    </w:r>
    <w:r>
      <w:rPr>
        <w:rStyle w:val="Numrodepage"/>
        <w:noProof/>
        <w:snapToGrid w:val="0"/>
        <w:lang w:val="fr-FR"/>
      </w:rPr>
      <w:t>20</w:t>
    </w:r>
    <w:r>
      <w:rPr>
        <w:rStyle w:val="Numrodepage"/>
        <w:snapToGrid w:val="0"/>
      </w:rPr>
      <w:fldChar w:fldCharType="end"/>
    </w:r>
    <w:r w:rsidRPr="00E17E60">
      <w:rPr>
        <w:rStyle w:val="Numrodepage"/>
        <w:snapToGrid w:val="0"/>
        <w:lang w:val="fr-FR"/>
      </w:rPr>
      <w:t xml:space="preserve"> sur </w:t>
    </w:r>
    <w:r>
      <w:rPr>
        <w:rStyle w:val="Numrodepage"/>
        <w:snapToGrid w:val="0"/>
      </w:rPr>
      <w:fldChar w:fldCharType="begin"/>
    </w:r>
    <w:r w:rsidRPr="00E17E60">
      <w:rPr>
        <w:rStyle w:val="Numrodepage"/>
        <w:snapToGrid w:val="0"/>
        <w:lang w:val="fr-FR"/>
      </w:rPr>
      <w:instrText xml:space="preserve"> NUMPAGES </w:instrText>
    </w:r>
    <w:r>
      <w:rPr>
        <w:rStyle w:val="Numrodepage"/>
        <w:snapToGrid w:val="0"/>
      </w:rPr>
      <w:fldChar w:fldCharType="separate"/>
    </w:r>
    <w:r>
      <w:rPr>
        <w:rStyle w:val="Numrodepage"/>
        <w:noProof/>
        <w:snapToGrid w:val="0"/>
        <w:lang w:val="fr-FR"/>
      </w:rPr>
      <w:t>21</w:t>
    </w:r>
    <w:r>
      <w:rPr>
        <w:rStyle w:val="Numrodepage"/>
        <w:snapToGrid w:val="0"/>
      </w:rPr>
      <w:fldChar w:fldCharType="end"/>
    </w:r>
    <w:r w:rsidRPr="00E17E60">
      <w:rPr>
        <w:rStyle w:val="Numrodepage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6083C" w14:textId="3815000C" w:rsidR="002178AD" w:rsidRDefault="002178AD" w:rsidP="00CF53BA">
    <w:pPr>
      <w:pStyle w:val="Pieddepage"/>
      <w:rPr>
        <w:sz w:val="16"/>
      </w:rPr>
    </w:pPr>
    <w:r>
      <w:rPr>
        <w:rStyle w:val="Numrodepage"/>
        <w:snapToGrid w:val="0"/>
      </w:rPr>
      <w:t xml:space="preserve">       </w:t>
    </w:r>
    <w:r>
      <w:rPr>
        <w:noProof/>
      </w:rPr>
      <w:drawing>
        <wp:inline distT="0" distB="0" distL="0" distR="0" wp14:anchorId="30BFBBAB" wp14:editId="40A92068">
          <wp:extent cx="4752975" cy="9352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524" cy="94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rodepage"/>
        <w:snapToGrid w:val="0"/>
      </w:rPr>
      <w:t xml:space="preserve">Page </w:t>
    </w:r>
    <w:r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>
      <w:rPr>
        <w:rStyle w:val="Numrodepage"/>
        <w:snapToGrid w:val="0"/>
      </w:rPr>
      <w:fldChar w:fldCharType="separate"/>
    </w:r>
    <w:r>
      <w:rPr>
        <w:rStyle w:val="Numrodepage"/>
        <w:noProof/>
        <w:snapToGrid w:val="0"/>
      </w:rPr>
      <w:t>1</w:t>
    </w:r>
    <w:r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>
      <w:rPr>
        <w:rStyle w:val="Numrodepage"/>
        <w:snapToGrid w:val="0"/>
      </w:rPr>
      <w:fldChar w:fldCharType="separate"/>
    </w:r>
    <w:r>
      <w:rPr>
        <w:rStyle w:val="Numrodepage"/>
        <w:noProof/>
        <w:snapToGrid w:val="0"/>
      </w:rPr>
      <w:t>21</w:t>
    </w:r>
    <w:r>
      <w:rPr>
        <w:rStyle w:val="Numrodepage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F9E2A" w14:textId="77777777" w:rsidR="002178AD" w:rsidRDefault="002178AD">
      <w:r>
        <w:separator/>
      </w:r>
    </w:p>
  </w:footnote>
  <w:footnote w:type="continuationSeparator" w:id="0">
    <w:p w14:paraId="1A5EA302" w14:textId="77777777" w:rsidR="002178AD" w:rsidRDefault="002178AD">
      <w:r>
        <w:continuationSeparator/>
      </w:r>
    </w:p>
  </w:footnote>
  <w:footnote w:type="continuationNotice" w:id="1">
    <w:p w14:paraId="1AB213E5" w14:textId="77777777" w:rsidR="0086540E" w:rsidRDefault="00865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D9DD2" w14:textId="6B558537" w:rsidR="002178AD" w:rsidRDefault="002178AD" w:rsidP="0086043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95B3D7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5" w15:restartNumberingAfterBreak="0">
    <w:nsid w:val="02731744"/>
    <w:multiLevelType w:val="hybridMultilevel"/>
    <w:tmpl w:val="98E02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5FE0"/>
    <w:multiLevelType w:val="hybridMultilevel"/>
    <w:tmpl w:val="7460E1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C8E"/>
    <w:multiLevelType w:val="hybridMultilevel"/>
    <w:tmpl w:val="5D700548"/>
    <w:lvl w:ilvl="0" w:tplc="FFA89788">
      <w:start w:val="1"/>
      <w:numFmt w:val="bullet"/>
      <w:lvlText w:val="-"/>
      <w:lvlJc w:val="left"/>
      <w:pPr>
        <w:ind w:left="284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65161A8"/>
    <w:multiLevelType w:val="multilevel"/>
    <w:tmpl w:val="20A2542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925DC7"/>
    <w:multiLevelType w:val="hybridMultilevel"/>
    <w:tmpl w:val="70527CEC"/>
    <w:lvl w:ilvl="0" w:tplc="04BAB6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1393"/>
    <w:multiLevelType w:val="hybridMultilevel"/>
    <w:tmpl w:val="51C8F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52914">
    <w:abstractNumId w:val="8"/>
  </w:num>
  <w:num w:numId="2" w16cid:durableId="85926646">
    <w:abstractNumId w:val="4"/>
  </w:num>
  <w:num w:numId="3" w16cid:durableId="971639557">
    <w:abstractNumId w:val="3"/>
  </w:num>
  <w:num w:numId="4" w16cid:durableId="2135832421">
    <w:abstractNumId w:val="2"/>
  </w:num>
  <w:num w:numId="5" w16cid:durableId="2132942195">
    <w:abstractNumId w:val="1"/>
  </w:num>
  <w:num w:numId="6" w16cid:durableId="212159284">
    <w:abstractNumId w:val="0"/>
  </w:num>
  <w:num w:numId="7" w16cid:durableId="443816444">
    <w:abstractNumId w:val="7"/>
  </w:num>
  <w:num w:numId="8" w16cid:durableId="30615308">
    <w:abstractNumId w:val="10"/>
  </w:num>
  <w:num w:numId="9" w16cid:durableId="1213804585">
    <w:abstractNumId w:val="9"/>
  </w:num>
  <w:num w:numId="10" w16cid:durableId="1248269976">
    <w:abstractNumId w:val="5"/>
  </w:num>
  <w:num w:numId="11" w16cid:durableId="106170847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12"/>
    <w:rsid w:val="000061B1"/>
    <w:rsid w:val="00013246"/>
    <w:rsid w:val="00042DD0"/>
    <w:rsid w:val="00050554"/>
    <w:rsid w:val="00053334"/>
    <w:rsid w:val="00053A37"/>
    <w:rsid w:val="00060421"/>
    <w:rsid w:val="00080F91"/>
    <w:rsid w:val="000832DE"/>
    <w:rsid w:val="000876F8"/>
    <w:rsid w:val="00087DB6"/>
    <w:rsid w:val="000967A1"/>
    <w:rsid w:val="00097726"/>
    <w:rsid w:val="000B259C"/>
    <w:rsid w:val="000C2991"/>
    <w:rsid w:val="000C478D"/>
    <w:rsid w:val="000D2DBB"/>
    <w:rsid w:val="000D49BB"/>
    <w:rsid w:val="000D656F"/>
    <w:rsid w:val="000E17FB"/>
    <w:rsid w:val="000E34D2"/>
    <w:rsid w:val="000F7640"/>
    <w:rsid w:val="00101DD7"/>
    <w:rsid w:val="00110331"/>
    <w:rsid w:val="001214E4"/>
    <w:rsid w:val="00123A82"/>
    <w:rsid w:val="00152957"/>
    <w:rsid w:val="00154F70"/>
    <w:rsid w:val="001572F5"/>
    <w:rsid w:val="00167326"/>
    <w:rsid w:val="00183B41"/>
    <w:rsid w:val="00197A5A"/>
    <w:rsid w:val="001A4396"/>
    <w:rsid w:val="001C037A"/>
    <w:rsid w:val="001C2E95"/>
    <w:rsid w:val="001D248D"/>
    <w:rsid w:val="001D5979"/>
    <w:rsid w:val="001E6418"/>
    <w:rsid w:val="001F1E6F"/>
    <w:rsid w:val="001F530D"/>
    <w:rsid w:val="001F5DAE"/>
    <w:rsid w:val="001F785B"/>
    <w:rsid w:val="00213F81"/>
    <w:rsid w:val="002178AD"/>
    <w:rsid w:val="00217FCF"/>
    <w:rsid w:val="00222C72"/>
    <w:rsid w:val="00235192"/>
    <w:rsid w:val="002545C1"/>
    <w:rsid w:val="0029244A"/>
    <w:rsid w:val="002A050B"/>
    <w:rsid w:val="002C161F"/>
    <w:rsid w:val="002C4E6F"/>
    <w:rsid w:val="002C5664"/>
    <w:rsid w:val="002C6026"/>
    <w:rsid w:val="002C6721"/>
    <w:rsid w:val="002D623C"/>
    <w:rsid w:val="002D7445"/>
    <w:rsid w:val="002F0119"/>
    <w:rsid w:val="002F23B3"/>
    <w:rsid w:val="002F43EF"/>
    <w:rsid w:val="00305F5E"/>
    <w:rsid w:val="00336745"/>
    <w:rsid w:val="00340702"/>
    <w:rsid w:val="00355C65"/>
    <w:rsid w:val="00355EB0"/>
    <w:rsid w:val="00365E5C"/>
    <w:rsid w:val="003700F0"/>
    <w:rsid w:val="00373176"/>
    <w:rsid w:val="003871FC"/>
    <w:rsid w:val="003962FB"/>
    <w:rsid w:val="003A1452"/>
    <w:rsid w:val="003A2F8E"/>
    <w:rsid w:val="003A7517"/>
    <w:rsid w:val="003A763C"/>
    <w:rsid w:val="003B29F3"/>
    <w:rsid w:val="003B38F3"/>
    <w:rsid w:val="003B79A8"/>
    <w:rsid w:val="003C2E48"/>
    <w:rsid w:val="003D498B"/>
    <w:rsid w:val="003D5300"/>
    <w:rsid w:val="003D6944"/>
    <w:rsid w:val="003E0F0D"/>
    <w:rsid w:val="003E7848"/>
    <w:rsid w:val="003F2175"/>
    <w:rsid w:val="003F228C"/>
    <w:rsid w:val="003F78C2"/>
    <w:rsid w:val="00410E98"/>
    <w:rsid w:val="00412D12"/>
    <w:rsid w:val="0042496F"/>
    <w:rsid w:val="00424F42"/>
    <w:rsid w:val="004272CD"/>
    <w:rsid w:val="00431E30"/>
    <w:rsid w:val="00432602"/>
    <w:rsid w:val="00433754"/>
    <w:rsid w:val="00445E9C"/>
    <w:rsid w:val="00451AA1"/>
    <w:rsid w:val="0045781C"/>
    <w:rsid w:val="0046005B"/>
    <w:rsid w:val="00484552"/>
    <w:rsid w:val="004929E2"/>
    <w:rsid w:val="00495C2A"/>
    <w:rsid w:val="004961E7"/>
    <w:rsid w:val="004B41E3"/>
    <w:rsid w:val="004C179F"/>
    <w:rsid w:val="004E1510"/>
    <w:rsid w:val="004F0BA1"/>
    <w:rsid w:val="004F2E58"/>
    <w:rsid w:val="004F5062"/>
    <w:rsid w:val="005174EE"/>
    <w:rsid w:val="00520D6A"/>
    <w:rsid w:val="005239CF"/>
    <w:rsid w:val="00525E5C"/>
    <w:rsid w:val="005350C9"/>
    <w:rsid w:val="00535D62"/>
    <w:rsid w:val="005518E6"/>
    <w:rsid w:val="005522E2"/>
    <w:rsid w:val="00571BEE"/>
    <w:rsid w:val="0057669E"/>
    <w:rsid w:val="005A18D2"/>
    <w:rsid w:val="005A4C8A"/>
    <w:rsid w:val="005A76B2"/>
    <w:rsid w:val="005C0258"/>
    <w:rsid w:val="005C74B3"/>
    <w:rsid w:val="005D0B74"/>
    <w:rsid w:val="005E08C6"/>
    <w:rsid w:val="005F131E"/>
    <w:rsid w:val="005F56FD"/>
    <w:rsid w:val="00610259"/>
    <w:rsid w:val="00616043"/>
    <w:rsid w:val="006177EF"/>
    <w:rsid w:val="00624950"/>
    <w:rsid w:val="00630398"/>
    <w:rsid w:val="0063534D"/>
    <w:rsid w:val="00635BEA"/>
    <w:rsid w:val="00637850"/>
    <w:rsid w:val="00650F63"/>
    <w:rsid w:val="0065512A"/>
    <w:rsid w:val="006641A8"/>
    <w:rsid w:val="0067098D"/>
    <w:rsid w:val="00670A57"/>
    <w:rsid w:val="006926D9"/>
    <w:rsid w:val="006A3CD2"/>
    <w:rsid w:val="006A457C"/>
    <w:rsid w:val="006B2342"/>
    <w:rsid w:val="006C5115"/>
    <w:rsid w:val="006E0E1C"/>
    <w:rsid w:val="006E4BD3"/>
    <w:rsid w:val="006E5156"/>
    <w:rsid w:val="007044AD"/>
    <w:rsid w:val="007054CD"/>
    <w:rsid w:val="00712AC0"/>
    <w:rsid w:val="00714B8D"/>
    <w:rsid w:val="00727E03"/>
    <w:rsid w:val="00752C8C"/>
    <w:rsid w:val="00786182"/>
    <w:rsid w:val="00794EC1"/>
    <w:rsid w:val="007C555F"/>
    <w:rsid w:val="007C707E"/>
    <w:rsid w:val="007D3419"/>
    <w:rsid w:val="007D3AD0"/>
    <w:rsid w:val="007D3EFC"/>
    <w:rsid w:val="007E3459"/>
    <w:rsid w:val="007E61C9"/>
    <w:rsid w:val="007F5AC7"/>
    <w:rsid w:val="00800359"/>
    <w:rsid w:val="00801E18"/>
    <w:rsid w:val="00806DE8"/>
    <w:rsid w:val="00827DC7"/>
    <w:rsid w:val="00834604"/>
    <w:rsid w:val="00841E7E"/>
    <w:rsid w:val="008440EA"/>
    <w:rsid w:val="00860433"/>
    <w:rsid w:val="0086540E"/>
    <w:rsid w:val="008654A7"/>
    <w:rsid w:val="00866F1B"/>
    <w:rsid w:val="00881FA2"/>
    <w:rsid w:val="00883B7D"/>
    <w:rsid w:val="00891935"/>
    <w:rsid w:val="0089201D"/>
    <w:rsid w:val="00892A40"/>
    <w:rsid w:val="008A7B71"/>
    <w:rsid w:val="008B6E7C"/>
    <w:rsid w:val="008C5256"/>
    <w:rsid w:val="008D53F1"/>
    <w:rsid w:val="008E2A3D"/>
    <w:rsid w:val="00904B29"/>
    <w:rsid w:val="00913A44"/>
    <w:rsid w:val="00915035"/>
    <w:rsid w:val="0092192B"/>
    <w:rsid w:val="00941EF3"/>
    <w:rsid w:val="009603CB"/>
    <w:rsid w:val="00966D43"/>
    <w:rsid w:val="00984548"/>
    <w:rsid w:val="0098614D"/>
    <w:rsid w:val="00992A93"/>
    <w:rsid w:val="009A32F1"/>
    <w:rsid w:val="009B1684"/>
    <w:rsid w:val="009B4E23"/>
    <w:rsid w:val="009C4403"/>
    <w:rsid w:val="009C7696"/>
    <w:rsid w:val="009D5C67"/>
    <w:rsid w:val="009D710B"/>
    <w:rsid w:val="009F2CB9"/>
    <w:rsid w:val="00A14EC4"/>
    <w:rsid w:val="00A310C8"/>
    <w:rsid w:val="00A4125E"/>
    <w:rsid w:val="00A41530"/>
    <w:rsid w:val="00A447C6"/>
    <w:rsid w:val="00A527C4"/>
    <w:rsid w:val="00A60895"/>
    <w:rsid w:val="00A608D6"/>
    <w:rsid w:val="00A6474D"/>
    <w:rsid w:val="00A74114"/>
    <w:rsid w:val="00A900CD"/>
    <w:rsid w:val="00A91396"/>
    <w:rsid w:val="00A955F1"/>
    <w:rsid w:val="00AB0095"/>
    <w:rsid w:val="00AB082C"/>
    <w:rsid w:val="00AD44D0"/>
    <w:rsid w:val="00AD5514"/>
    <w:rsid w:val="00AE50D9"/>
    <w:rsid w:val="00AE7515"/>
    <w:rsid w:val="00AF03FE"/>
    <w:rsid w:val="00AF1580"/>
    <w:rsid w:val="00AF4FB7"/>
    <w:rsid w:val="00B05095"/>
    <w:rsid w:val="00B2690D"/>
    <w:rsid w:val="00B31823"/>
    <w:rsid w:val="00B35D7E"/>
    <w:rsid w:val="00B36240"/>
    <w:rsid w:val="00B440CC"/>
    <w:rsid w:val="00B52179"/>
    <w:rsid w:val="00B536A7"/>
    <w:rsid w:val="00B538C3"/>
    <w:rsid w:val="00B56291"/>
    <w:rsid w:val="00B62F08"/>
    <w:rsid w:val="00B6404E"/>
    <w:rsid w:val="00B725F4"/>
    <w:rsid w:val="00B73EF3"/>
    <w:rsid w:val="00B82D16"/>
    <w:rsid w:val="00BA0DE0"/>
    <w:rsid w:val="00BB332E"/>
    <w:rsid w:val="00BC3D69"/>
    <w:rsid w:val="00BC75AD"/>
    <w:rsid w:val="00BC7685"/>
    <w:rsid w:val="00BE4E08"/>
    <w:rsid w:val="00BF3646"/>
    <w:rsid w:val="00C12EC6"/>
    <w:rsid w:val="00C2650D"/>
    <w:rsid w:val="00C277D5"/>
    <w:rsid w:val="00C32FDE"/>
    <w:rsid w:val="00C4118F"/>
    <w:rsid w:val="00C47428"/>
    <w:rsid w:val="00C53A3F"/>
    <w:rsid w:val="00C73517"/>
    <w:rsid w:val="00C80D4E"/>
    <w:rsid w:val="00C926A9"/>
    <w:rsid w:val="00CA182A"/>
    <w:rsid w:val="00CA73A3"/>
    <w:rsid w:val="00CB291E"/>
    <w:rsid w:val="00CC2B59"/>
    <w:rsid w:val="00CC357C"/>
    <w:rsid w:val="00CC486E"/>
    <w:rsid w:val="00CC4B66"/>
    <w:rsid w:val="00CD0E9A"/>
    <w:rsid w:val="00CD344B"/>
    <w:rsid w:val="00CE4F58"/>
    <w:rsid w:val="00CF228B"/>
    <w:rsid w:val="00CF53BA"/>
    <w:rsid w:val="00CF6D7D"/>
    <w:rsid w:val="00D007D0"/>
    <w:rsid w:val="00D027F9"/>
    <w:rsid w:val="00D02DE8"/>
    <w:rsid w:val="00D054E7"/>
    <w:rsid w:val="00D10A35"/>
    <w:rsid w:val="00D1396F"/>
    <w:rsid w:val="00D34278"/>
    <w:rsid w:val="00D3449F"/>
    <w:rsid w:val="00D348B2"/>
    <w:rsid w:val="00D36DB9"/>
    <w:rsid w:val="00D5474E"/>
    <w:rsid w:val="00D551B0"/>
    <w:rsid w:val="00D70032"/>
    <w:rsid w:val="00D76668"/>
    <w:rsid w:val="00D804B3"/>
    <w:rsid w:val="00D95A84"/>
    <w:rsid w:val="00DC6DF8"/>
    <w:rsid w:val="00DE29F4"/>
    <w:rsid w:val="00DF4560"/>
    <w:rsid w:val="00E012C8"/>
    <w:rsid w:val="00E13053"/>
    <w:rsid w:val="00E17E60"/>
    <w:rsid w:val="00E27DD1"/>
    <w:rsid w:val="00E326BA"/>
    <w:rsid w:val="00E365FF"/>
    <w:rsid w:val="00E55CAB"/>
    <w:rsid w:val="00E6255A"/>
    <w:rsid w:val="00E630FB"/>
    <w:rsid w:val="00E66ED9"/>
    <w:rsid w:val="00E715F5"/>
    <w:rsid w:val="00E845A6"/>
    <w:rsid w:val="00E91419"/>
    <w:rsid w:val="00E94114"/>
    <w:rsid w:val="00EA5434"/>
    <w:rsid w:val="00EB1BAB"/>
    <w:rsid w:val="00EB4F7B"/>
    <w:rsid w:val="00EC755F"/>
    <w:rsid w:val="00EE4EF7"/>
    <w:rsid w:val="00EE6FEC"/>
    <w:rsid w:val="00F0207E"/>
    <w:rsid w:val="00F020F8"/>
    <w:rsid w:val="00F12F33"/>
    <w:rsid w:val="00F178E9"/>
    <w:rsid w:val="00F237FB"/>
    <w:rsid w:val="00F45A9D"/>
    <w:rsid w:val="00F6131C"/>
    <w:rsid w:val="00F82BBC"/>
    <w:rsid w:val="00F9057B"/>
    <w:rsid w:val="00F97551"/>
    <w:rsid w:val="00FA0444"/>
    <w:rsid w:val="00FA4FC7"/>
    <w:rsid w:val="00FB183A"/>
    <w:rsid w:val="00FB58F0"/>
    <w:rsid w:val="00FC1966"/>
    <w:rsid w:val="00FC1D09"/>
    <w:rsid w:val="00FC6192"/>
    <w:rsid w:val="00FC6A6E"/>
    <w:rsid w:val="00FD1E17"/>
    <w:rsid w:val="00FD1FBB"/>
    <w:rsid w:val="00FD2099"/>
    <w:rsid w:val="00FD271A"/>
    <w:rsid w:val="00FE17F9"/>
    <w:rsid w:val="00FE26BA"/>
    <w:rsid w:val="00FF3695"/>
    <w:rsid w:val="00FF468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08F9379"/>
  <w15:docId w15:val="{D18E5D38-3647-408D-BC25-799868E8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56"/>
    <w:pPr>
      <w:spacing w:after="160"/>
    </w:pPr>
    <w:rPr>
      <w:rFonts w:eastAsiaTheme="minorEastAsia"/>
      <w:color w:val="000000" w:themeColor="text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17E60"/>
    <w:pPr>
      <w:numPr>
        <w:numId w:val="1"/>
      </w:numPr>
      <w:pBdr>
        <w:bottom w:val="single" w:sz="8" w:space="1" w:color="002060"/>
      </w:pBdr>
      <w:spacing w:after="0" w:line="240" w:lineRule="auto"/>
      <w:contextualSpacing/>
      <w:outlineLvl w:val="0"/>
    </w:pPr>
    <w:rPr>
      <w:rFonts w:ascii="Calibri" w:eastAsiaTheme="majorEastAsia" w:hAnsi="Calibri" w:cstheme="minorHAnsi"/>
      <w:b/>
      <w:caps/>
      <w:color w:val="002060"/>
      <w:sz w:val="24"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D5474E"/>
    <w:pPr>
      <w:pBdr>
        <w:bottom w:val="single" w:sz="4" w:space="1" w:color="215868" w:themeColor="accent5" w:themeShade="80"/>
      </w:pBdr>
      <w:shd w:val="clear" w:color="auto" w:fill="FFFFFF" w:themeFill="background1"/>
      <w:spacing w:after="0" w:line="240" w:lineRule="auto"/>
      <w:contextualSpacing/>
      <w:outlineLvl w:val="1"/>
    </w:pPr>
    <w:rPr>
      <w:rFonts w:ascii="Calibri" w:hAnsi="Calibri" w:cstheme="minorHAnsi"/>
      <w:b/>
      <w:color w:val="215868" w:themeColor="accent5" w:themeShade="80"/>
      <w:szCs w:val="20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E61C9"/>
    <w:pPr>
      <w:spacing w:before="200" w:after="40" w:line="240" w:lineRule="auto"/>
      <w:jc w:val="both"/>
      <w:outlineLvl w:val="2"/>
    </w:pPr>
    <w:rPr>
      <w:rFonts w:eastAsiaTheme="majorEastAsia" w:cstheme="minorHAnsi"/>
      <w:bCs/>
      <w:noProof/>
      <w:color w:val="auto"/>
      <w:szCs w:val="20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F4775"/>
    <w:pPr>
      <w:numPr>
        <w:ilvl w:val="3"/>
        <w:numId w:val="1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6923C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F4775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F4775"/>
    <w:pPr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color w:val="4E6128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F4775"/>
    <w:pPr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E6128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F4775"/>
    <w:pPr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F4775"/>
    <w:p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F81BD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F12F33"/>
    <w:pPr>
      <w:tabs>
        <w:tab w:val="left" w:pos="567"/>
        <w:tab w:val="right" w:leader="dot" w:pos="8630"/>
      </w:tabs>
      <w:spacing w:after="40" w:line="240" w:lineRule="auto"/>
      <w:ind w:left="851" w:right="424" w:hanging="851"/>
      <w:jc w:val="center"/>
    </w:pPr>
    <w:rPr>
      <w:rFonts w:ascii="Calibri" w:hAnsi="Calibri"/>
      <w:smallCaps/>
      <w:noProof/>
      <w:color w:val="002060"/>
      <w:lang w:val="fr-FR"/>
    </w:rPr>
  </w:style>
  <w:style w:type="paragraph" w:styleId="Pieddepage">
    <w:name w:val="footer"/>
    <w:basedOn w:val="Normal"/>
    <w:link w:val="PieddepageCar"/>
    <w:uiPriority w:val="99"/>
    <w:rsid w:val="001E6418"/>
    <w:pPr>
      <w:tabs>
        <w:tab w:val="center" w:pos="4536"/>
        <w:tab w:val="right" w:pos="9072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F12F33"/>
    <w:pPr>
      <w:tabs>
        <w:tab w:val="left" w:pos="1134"/>
        <w:tab w:val="right" w:leader="dot" w:pos="8630"/>
      </w:tabs>
      <w:spacing w:after="40" w:line="240" w:lineRule="auto"/>
      <w:ind w:left="1134" w:right="424" w:hanging="567"/>
    </w:pPr>
    <w:rPr>
      <w:smallCaps/>
      <w:noProof/>
    </w:rPr>
  </w:style>
  <w:style w:type="paragraph" w:styleId="En-tte">
    <w:name w:val="header"/>
    <w:basedOn w:val="Normal"/>
    <w:link w:val="En-tteCar"/>
    <w:rsid w:val="001E6418"/>
    <w:pPr>
      <w:tabs>
        <w:tab w:val="center" w:pos="4536"/>
        <w:tab w:val="right" w:pos="9072"/>
      </w:tabs>
    </w:pPr>
  </w:style>
  <w:style w:type="paragraph" w:styleId="TM3">
    <w:name w:val="toc 3"/>
    <w:basedOn w:val="Normal"/>
    <w:next w:val="Normal"/>
    <w:autoRedefine/>
    <w:uiPriority w:val="39"/>
    <w:unhideWhenUsed/>
    <w:qFormat/>
    <w:rsid w:val="00FF4775"/>
    <w:pPr>
      <w:tabs>
        <w:tab w:val="left" w:pos="142"/>
        <w:tab w:val="right" w:leader="dot" w:pos="8630"/>
      </w:tabs>
      <w:spacing w:after="40" w:line="240" w:lineRule="auto"/>
    </w:pPr>
    <w:rPr>
      <w:rFonts w:ascii="Calibri" w:hAnsi="Calibri"/>
      <w:smallCaps/>
      <w:noProof/>
      <w:color w:val="auto"/>
      <w:sz w:val="24"/>
      <w:szCs w:val="24"/>
    </w:rPr>
  </w:style>
  <w:style w:type="paragraph" w:customStyle="1" w:styleId="Style1">
    <w:name w:val="Style1"/>
    <w:basedOn w:val="Titre2"/>
    <w:rsid w:val="001E6418"/>
    <w:pPr>
      <w:ind w:left="851"/>
      <w:outlineLvl w:val="9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FF477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FF477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39"/>
    <w:unhideWhenUsed/>
    <w:qFormat/>
    <w:rsid w:val="00FF477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39"/>
    <w:unhideWhenUsed/>
    <w:qFormat/>
    <w:rsid w:val="00FF477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39"/>
    <w:unhideWhenUsed/>
    <w:qFormat/>
    <w:rsid w:val="00FF477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39"/>
    <w:unhideWhenUsed/>
    <w:qFormat/>
    <w:rsid w:val="00FF477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Commentaire">
    <w:name w:val="annotation text"/>
    <w:basedOn w:val="Normal"/>
    <w:link w:val="CommentaireCar"/>
    <w:semiHidden/>
    <w:rsid w:val="001E6418"/>
  </w:style>
  <w:style w:type="paragraph" w:customStyle="1" w:styleId="Normal1">
    <w:name w:val="Normal1"/>
    <w:basedOn w:val="Normal"/>
    <w:rsid w:val="001E6418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1E6418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Normal3">
    <w:name w:val="Normal3"/>
    <w:basedOn w:val="Normal"/>
    <w:rsid w:val="001E6418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Titre0">
    <w:name w:val="Titre 0"/>
    <w:basedOn w:val="Titre1"/>
    <w:rsid w:val="001E6418"/>
    <w:pPr>
      <w:outlineLvl w:val="9"/>
    </w:pPr>
  </w:style>
  <w:style w:type="paragraph" w:styleId="Notedebasdepage">
    <w:name w:val="footnote text"/>
    <w:basedOn w:val="Normal"/>
    <w:semiHidden/>
    <w:rsid w:val="001E6418"/>
    <w:rPr>
      <w:sz w:val="16"/>
    </w:rPr>
  </w:style>
  <w:style w:type="character" w:styleId="Marquedecommentaire">
    <w:name w:val="annotation reference"/>
    <w:basedOn w:val="Policepardfaut"/>
    <w:semiHidden/>
    <w:rsid w:val="001E6418"/>
    <w:rPr>
      <w:sz w:val="16"/>
    </w:rPr>
  </w:style>
  <w:style w:type="character" w:styleId="Numrodepage">
    <w:name w:val="page number"/>
    <w:basedOn w:val="Policepardfaut"/>
    <w:rsid w:val="001E6418"/>
  </w:style>
  <w:style w:type="paragraph" w:customStyle="1" w:styleId="Erreur">
    <w:name w:val="Erreur"/>
    <w:basedOn w:val="Normal"/>
    <w:rsid w:val="001E6418"/>
    <w:pPr>
      <w:jc w:val="center"/>
    </w:pPr>
    <w:rPr>
      <w:i/>
      <w:sz w:val="20"/>
    </w:rPr>
  </w:style>
  <w:style w:type="character" w:styleId="Appelnotedebasdep">
    <w:name w:val="footnote reference"/>
    <w:basedOn w:val="Policepardfaut"/>
    <w:semiHidden/>
    <w:rsid w:val="001E6418"/>
    <w:rPr>
      <w:vertAlign w:val="superscript"/>
    </w:rPr>
  </w:style>
  <w:style w:type="paragraph" w:styleId="Signature">
    <w:name w:val="Signature"/>
    <w:basedOn w:val="Normal"/>
    <w:rsid w:val="001E6418"/>
    <w:pPr>
      <w:ind w:left="4252"/>
    </w:pPr>
  </w:style>
  <w:style w:type="paragraph" w:customStyle="1" w:styleId="Tabulation-Point2">
    <w:name w:val="Tabulation - Point 2"/>
    <w:basedOn w:val="Normal"/>
    <w:rsid w:val="001E6418"/>
    <w:pPr>
      <w:tabs>
        <w:tab w:val="left" w:leader="dot" w:pos="9072"/>
      </w:tabs>
    </w:pPr>
  </w:style>
  <w:style w:type="paragraph" w:customStyle="1" w:styleId="Tabulation-Points">
    <w:name w:val="Tabulation - Points"/>
    <w:basedOn w:val="Normal"/>
    <w:rsid w:val="001E6418"/>
    <w:pPr>
      <w:tabs>
        <w:tab w:val="left" w:leader="dot" w:pos="9072"/>
      </w:tabs>
      <w:ind w:left="284"/>
    </w:pPr>
  </w:style>
  <w:style w:type="paragraph" w:customStyle="1" w:styleId="Tabulation-Points2">
    <w:name w:val="Tabulation - Points 2"/>
    <w:basedOn w:val="Tabulation-Point2"/>
    <w:rsid w:val="001E6418"/>
  </w:style>
  <w:style w:type="paragraph" w:styleId="Titre">
    <w:name w:val="Title"/>
    <w:basedOn w:val="Normal"/>
    <w:link w:val="TitreCar"/>
    <w:uiPriority w:val="10"/>
    <w:qFormat/>
    <w:rsid w:val="00FF4775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F81BD" w:themeColor="accent1"/>
      <w:sz w:val="48"/>
      <w:szCs w:val="48"/>
    </w:rPr>
  </w:style>
  <w:style w:type="paragraph" w:customStyle="1" w:styleId="Niveau2">
    <w:name w:val="Niveau 2"/>
    <w:basedOn w:val="Normal"/>
    <w:rsid w:val="001E6418"/>
    <w:rPr>
      <w:b/>
    </w:rPr>
  </w:style>
  <w:style w:type="character" w:styleId="Lienhypertexte">
    <w:name w:val="Hyperlink"/>
    <w:basedOn w:val="Policepardfaut"/>
    <w:uiPriority w:val="99"/>
    <w:rsid w:val="001E641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17E60"/>
    <w:rPr>
      <w:rFonts w:ascii="Calibri" w:eastAsiaTheme="majorEastAsia" w:hAnsi="Calibri" w:cstheme="minorHAnsi"/>
      <w:b/>
      <w:caps/>
      <w:color w:val="002060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5474E"/>
    <w:rPr>
      <w:rFonts w:ascii="Calibri" w:eastAsiaTheme="minorEastAsia" w:hAnsi="Calibri" w:cstheme="minorHAnsi"/>
      <w:b/>
      <w:color w:val="215868" w:themeColor="accent5" w:themeShade="80"/>
      <w:szCs w:val="20"/>
      <w:shd w:val="clear" w:color="auto" w:fill="FFFFFF" w:themeFill="background1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E61C9"/>
    <w:rPr>
      <w:rFonts w:eastAsiaTheme="majorEastAsia" w:cstheme="minorHAnsi"/>
      <w:bCs/>
      <w:noProof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F4775"/>
    <w:rPr>
      <w:rFonts w:asciiTheme="majorHAnsi" w:eastAsiaTheme="majorEastAsia" w:hAnsiTheme="majorHAnsi" w:cstheme="majorBidi"/>
      <w:b/>
      <w:bCs/>
      <w:color w:val="76923C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F4775"/>
    <w:rPr>
      <w:rFonts w:asciiTheme="majorHAnsi" w:eastAsiaTheme="majorEastAsia" w:hAnsiTheme="majorHAnsi" w:cstheme="majorBidi"/>
      <w:b/>
      <w:bCs/>
      <w:i/>
      <w:iCs/>
      <w:color w:val="76923C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FF4775"/>
    <w:rPr>
      <w:rFonts w:asciiTheme="majorHAnsi" w:eastAsiaTheme="majorEastAsia" w:hAnsiTheme="majorHAnsi" w:cstheme="majorBidi"/>
      <w:color w:val="4E6128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FF4775"/>
    <w:rPr>
      <w:rFonts w:asciiTheme="majorHAnsi" w:eastAsiaTheme="majorEastAsia" w:hAnsiTheme="majorHAnsi" w:cstheme="majorBidi"/>
      <w:i/>
      <w:iCs/>
      <w:color w:val="4E6128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FF4775"/>
    <w:rPr>
      <w:rFonts w:asciiTheme="majorHAnsi" w:eastAsiaTheme="majorEastAsia" w:hAnsiTheme="majorHAnsi" w:cstheme="majorBidi"/>
      <w:color w:val="4F81BD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FF4775"/>
    <w:rPr>
      <w:rFonts w:asciiTheme="majorHAnsi" w:eastAsiaTheme="majorEastAsia" w:hAnsiTheme="majorHAnsi" w:cstheme="majorBidi"/>
      <w:i/>
      <w:iCs/>
      <w:color w:val="4F81BD" w:themeColor="accent1"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4775"/>
    <w:pPr>
      <w:spacing w:after="0" w:line="240" w:lineRule="auto"/>
    </w:pPr>
    <w:rPr>
      <w:smallCaps/>
      <w:color w:val="943634" w:themeColor="accent2" w:themeShade="BF"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FF4775"/>
    <w:rPr>
      <w:rFonts w:asciiTheme="majorHAnsi" w:eastAsiaTheme="majorEastAsia" w:hAnsiTheme="majorHAnsi" w:cstheme="majorBidi"/>
      <w:b/>
      <w:bCs/>
      <w:smallCaps/>
      <w:color w:val="4F81BD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FF4775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F4775"/>
    <w:rPr>
      <w:rFonts w:asciiTheme="majorHAnsi" w:eastAsiaTheme="majorEastAsia" w:hAnsiTheme="majorHAnsi" w:cstheme="majorBidi"/>
      <w:sz w:val="28"/>
      <w:szCs w:val="28"/>
    </w:rPr>
  </w:style>
  <w:style w:type="character" w:styleId="lev">
    <w:name w:val="Strong"/>
    <w:uiPriority w:val="22"/>
    <w:qFormat/>
    <w:rsid w:val="00FF4775"/>
    <w:rPr>
      <w:rFonts w:asciiTheme="minorHAnsi" w:eastAsiaTheme="minorEastAsia" w:hAnsiTheme="minorHAnsi" w:cstheme="minorBidi"/>
      <w:b/>
      <w:bCs/>
      <w:iCs w:val="0"/>
      <w:color w:val="C0504D" w:themeColor="accent2"/>
      <w:szCs w:val="22"/>
      <w:lang w:val="fr-FR"/>
    </w:rPr>
  </w:style>
  <w:style w:type="character" w:styleId="Accentuation">
    <w:name w:val="Emphasis"/>
    <w:uiPriority w:val="20"/>
    <w:qFormat/>
    <w:rsid w:val="00FF4775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styleId="Sansinterligne">
    <w:name w:val="No Spacing"/>
    <w:basedOn w:val="Normal"/>
    <w:link w:val="SansinterligneCar"/>
    <w:uiPriority w:val="1"/>
    <w:qFormat/>
    <w:rsid w:val="00FF477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C2E95"/>
    <w:rPr>
      <w:rFonts w:eastAsiaTheme="minorEastAsia"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FF4775"/>
    <w:pPr>
      <w:spacing w:after="240" w:line="480" w:lineRule="auto"/>
      <w:ind w:left="720" w:firstLine="360"/>
      <w:contextualSpacing/>
    </w:pPr>
    <w:rPr>
      <w:color w:val="auto"/>
    </w:rPr>
  </w:style>
  <w:style w:type="paragraph" w:styleId="Citation">
    <w:name w:val="Quote"/>
    <w:basedOn w:val="Normal"/>
    <w:link w:val="CitationCar"/>
    <w:uiPriority w:val="29"/>
    <w:qFormat/>
    <w:rsid w:val="00FF4775"/>
    <w:rPr>
      <w:rFonts w:eastAsiaTheme="minorHAnsi"/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F4775"/>
    <w:rPr>
      <w:i/>
      <w:iCs/>
      <w:color w:val="7F7F7F" w:themeColor="background1" w:themeShade="7F"/>
      <w:sz w:val="24"/>
      <w:szCs w:val="24"/>
    </w:rPr>
  </w:style>
  <w:style w:type="paragraph" w:styleId="Citationintense">
    <w:name w:val="Intense Quote"/>
    <w:basedOn w:val="Normal"/>
    <w:link w:val="CitationintenseCar"/>
    <w:autoRedefine/>
    <w:uiPriority w:val="30"/>
    <w:qFormat/>
    <w:rsid w:val="00FF4775"/>
    <w:pPr>
      <w:pBdr>
        <w:bottom w:val="single" w:sz="24" w:space="10" w:color="4F81BD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i/>
      <w:iCs/>
      <w:color w:val="auto"/>
      <w:sz w:val="24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4775"/>
    <w:rPr>
      <w:rFonts w:asciiTheme="majorHAnsi" w:eastAsiaTheme="majorEastAsia" w:hAnsiTheme="majorHAnsi" w:cstheme="majorBidi"/>
      <w:i/>
      <w:iCs/>
      <w:sz w:val="24"/>
      <w:szCs w:val="32"/>
    </w:rPr>
  </w:style>
  <w:style w:type="character" w:styleId="Accentuationlgre">
    <w:name w:val="Subtle Emphasis"/>
    <w:basedOn w:val="Policepardfaut"/>
    <w:uiPriority w:val="19"/>
    <w:qFormat/>
    <w:rsid w:val="00FF4775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ccentuationintense">
    <w:name w:val="Intense Emphasis"/>
    <w:basedOn w:val="Policepardfaut"/>
    <w:uiPriority w:val="21"/>
    <w:qFormat/>
    <w:rsid w:val="00FF4775"/>
    <w:rPr>
      <w:rFonts w:asciiTheme="minorHAnsi" w:hAnsiTheme="minorHAnsi"/>
      <w:b/>
      <w:bCs/>
      <w:i/>
      <w:iCs/>
      <w:smallCaps/>
      <w:color w:val="C0504D" w:themeColor="accent2"/>
      <w:spacing w:val="2"/>
      <w:w w:val="10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FF4775"/>
    <w:rPr>
      <w:color w:val="737373" w:themeColor="text1" w:themeTint="8C"/>
      <w:sz w:val="22"/>
      <w:u w:val="single"/>
    </w:rPr>
  </w:style>
  <w:style w:type="character" w:styleId="Rfrenceintense">
    <w:name w:val="Intense Reference"/>
    <w:basedOn w:val="Policepardfaut"/>
    <w:uiPriority w:val="32"/>
    <w:qFormat/>
    <w:rsid w:val="00FF4775"/>
    <w:rPr>
      <w:b/>
      <w:bCs/>
      <w:color w:val="4F81BD" w:themeColor="accent1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FF4775"/>
    <w:rPr>
      <w:rFonts w:asciiTheme="majorHAnsi" w:eastAsiaTheme="majorEastAsia" w:hAnsiTheme="majorHAnsi" w:cstheme="majorBidi"/>
      <w:bCs w:val="0"/>
      <w:i/>
      <w:iCs/>
      <w:color w:val="F79646" w:themeColor="accent6"/>
      <w:sz w:val="20"/>
      <w:szCs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F4775"/>
    <w:pPr>
      <w:keepNext/>
      <w:keepLines/>
      <w:numPr>
        <w:numId w:val="0"/>
      </w:numPr>
      <w:spacing w:before="480" w:line="276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15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5F5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15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15F5"/>
    <w:rPr>
      <w:rFonts w:ascii="Tahoma" w:hAnsi="Tahoma" w:cs="Tahoma"/>
      <w:sz w:val="16"/>
      <w:szCs w:val="16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179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52179"/>
    <w:rPr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179"/>
    <w:rPr>
      <w:b/>
      <w:bCs/>
      <w:sz w:val="20"/>
      <w:szCs w:val="20"/>
      <w:lang w:val="fr-FR"/>
    </w:rPr>
  </w:style>
  <w:style w:type="paragraph" w:customStyle="1" w:styleId="titre2stephanie">
    <w:name w:val="titre 2 stephanie"/>
    <w:basedOn w:val="Retraitcorpsdetexte"/>
    <w:link w:val="titre2stephanieCar"/>
    <w:qFormat/>
    <w:rsid w:val="00FF4775"/>
    <w:pPr>
      <w:spacing w:after="240" w:line="480" w:lineRule="auto"/>
      <w:ind w:left="0" w:firstLine="1"/>
    </w:pPr>
    <w:rPr>
      <w:rFonts w:cs="Arial"/>
      <w:color w:val="0070C0"/>
      <w:sz w:val="28"/>
      <w:szCs w:val="28"/>
    </w:rPr>
  </w:style>
  <w:style w:type="character" w:customStyle="1" w:styleId="titre2stephanieCar">
    <w:name w:val="titre 2 stephanie Car"/>
    <w:basedOn w:val="RetraitcorpsdetexteCar"/>
    <w:link w:val="titre2stephanie"/>
    <w:rsid w:val="00FF4775"/>
    <w:rPr>
      <w:rFonts w:eastAsiaTheme="minorEastAsia" w:cs="Arial"/>
      <w:color w:val="0070C0"/>
      <w:sz w:val="28"/>
      <w:szCs w:val="2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477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4775"/>
    <w:rPr>
      <w:lang w:val="fr-FR"/>
    </w:rPr>
  </w:style>
  <w:style w:type="paragraph" w:customStyle="1" w:styleId="Style2">
    <w:name w:val="Style2"/>
    <w:basedOn w:val="Citationintense"/>
    <w:link w:val="Style2Car"/>
    <w:qFormat/>
    <w:rsid w:val="00FF4775"/>
    <w:pPr>
      <w:jc w:val="both"/>
    </w:pPr>
    <w:rPr>
      <w:rFonts w:ascii="Calibri" w:hAnsi="Calibri"/>
    </w:rPr>
  </w:style>
  <w:style w:type="character" w:customStyle="1" w:styleId="Style2Car">
    <w:name w:val="Style2 Car"/>
    <w:basedOn w:val="CitationintenseCar"/>
    <w:link w:val="Style2"/>
    <w:rsid w:val="00FF4775"/>
    <w:rPr>
      <w:rFonts w:ascii="Calibri" w:eastAsiaTheme="majorEastAsia" w:hAnsi="Calibri" w:cstheme="majorBidi"/>
      <w:i/>
      <w:iCs/>
      <w:sz w:val="24"/>
      <w:szCs w:val="32"/>
    </w:rPr>
  </w:style>
  <w:style w:type="paragraph" w:styleId="Listepuces">
    <w:name w:val="List Bullet"/>
    <w:basedOn w:val="Normal"/>
    <w:uiPriority w:val="36"/>
    <w:semiHidden/>
    <w:unhideWhenUsed/>
    <w:qFormat/>
    <w:rsid w:val="00FF4775"/>
    <w:pPr>
      <w:numPr>
        <w:numId w:val="2"/>
      </w:numPr>
      <w:spacing w:after="0"/>
      <w:contextualSpacing/>
    </w:pPr>
  </w:style>
  <w:style w:type="paragraph" w:styleId="Listepuces2">
    <w:name w:val="List Bullet 2"/>
    <w:basedOn w:val="Normal"/>
    <w:uiPriority w:val="36"/>
    <w:semiHidden/>
    <w:unhideWhenUsed/>
    <w:qFormat/>
    <w:rsid w:val="00FF4775"/>
    <w:pPr>
      <w:numPr>
        <w:numId w:val="3"/>
      </w:numPr>
      <w:spacing w:after="0"/>
    </w:pPr>
  </w:style>
  <w:style w:type="paragraph" w:styleId="Listepuces3">
    <w:name w:val="List Bullet 3"/>
    <w:basedOn w:val="Normal"/>
    <w:uiPriority w:val="36"/>
    <w:semiHidden/>
    <w:unhideWhenUsed/>
    <w:qFormat/>
    <w:rsid w:val="00FF4775"/>
    <w:pPr>
      <w:numPr>
        <w:numId w:val="4"/>
      </w:numPr>
      <w:spacing w:after="0"/>
    </w:pPr>
  </w:style>
  <w:style w:type="paragraph" w:styleId="Listepuces4">
    <w:name w:val="List Bullet 4"/>
    <w:basedOn w:val="Normal"/>
    <w:uiPriority w:val="36"/>
    <w:semiHidden/>
    <w:unhideWhenUsed/>
    <w:qFormat/>
    <w:rsid w:val="00FF4775"/>
    <w:pPr>
      <w:numPr>
        <w:numId w:val="5"/>
      </w:numPr>
      <w:spacing w:after="0"/>
    </w:pPr>
  </w:style>
  <w:style w:type="paragraph" w:styleId="Listepuces5">
    <w:name w:val="List Bullet 5"/>
    <w:basedOn w:val="Normal"/>
    <w:uiPriority w:val="36"/>
    <w:semiHidden/>
    <w:unhideWhenUsed/>
    <w:qFormat/>
    <w:rsid w:val="00FF4775"/>
    <w:pPr>
      <w:numPr>
        <w:numId w:val="6"/>
      </w:num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F4775"/>
    <w:rPr>
      <w:rFonts w:eastAsiaTheme="minorEastAsia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FF4775"/>
    <w:rPr>
      <w:rFonts w:eastAsiaTheme="minorEastAsia"/>
      <w:color w:val="000000" w:themeColor="text1"/>
    </w:rPr>
  </w:style>
  <w:style w:type="table" w:styleId="Grilledutableau">
    <w:name w:val="Table Grid"/>
    <w:basedOn w:val="TableauNormal"/>
    <w:uiPriority w:val="59"/>
    <w:rsid w:val="00B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otitle2">
    <w:name w:val="dico_title_2"/>
    <w:basedOn w:val="Policepardfaut"/>
    <w:rsid w:val="00EA5434"/>
  </w:style>
  <w:style w:type="character" w:styleId="Mentionnonrsolue">
    <w:name w:val="Unresolved Mention"/>
    <w:basedOn w:val="Policepardfaut"/>
    <w:uiPriority w:val="99"/>
    <w:semiHidden/>
    <w:unhideWhenUsed/>
    <w:rsid w:val="00CF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ueil@sey78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ueil@sey78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gifrance.gouv.fr/affichTexte.do?cidTexte=JORFTEXT000021158419&amp;dateTexte=&amp;categorieLien=i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5BF1CC4EB045B595E063E8F514AA" ma:contentTypeVersion="19" ma:contentTypeDescription="Crée un document." ma:contentTypeScope="" ma:versionID="eac14238305b8d25b63af900f7f9e7c6">
  <xsd:schema xmlns:xsd="http://www.w3.org/2001/XMLSchema" xmlns:xs="http://www.w3.org/2001/XMLSchema" xmlns:p="http://schemas.microsoft.com/office/2006/metadata/properties" xmlns:ns2="cfac8895-1c66-4676-b063-ee694dcfb0a7" xmlns:ns3="94c20b23-265f-4944-9b00-18690e0dca7b" targetNamespace="http://schemas.microsoft.com/office/2006/metadata/properties" ma:root="true" ma:fieldsID="e208178a25edcb23a09abbbb39accd28" ns2:_="" ns3:_="">
    <xsd:import namespace="cfac8895-1c66-4676-b063-ee694dcfb0a7"/>
    <xsd:import namespace="94c20b23-265f-4944-9b00-18690e0d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8895-1c66-4676-b063-ee694dcfb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59baf64-cecd-48ce-b69b-baa8685ca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0b23-265f-4944-9b00-18690e0d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c339ee-a26b-49fb-950a-8fb7a2020800}" ma:internalName="TaxCatchAll" ma:showField="CatchAllData" ma:web="94c20b23-265f-4944-9b00-18690e0dc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ac8895-1c66-4676-b063-ee694dcfb0a7" xsi:nil="true"/>
    <lcf76f155ced4ddcb4097134ff3c332f xmlns="cfac8895-1c66-4676-b063-ee694dcfb0a7">
      <Terms xmlns="http://schemas.microsoft.com/office/infopath/2007/PartnerControls"/>
    </lcf76f155ced4ddcb4097134ff3c332f>
    <TaxCatchAll xmlns="94c20b23-265f-4944-9b00-18690e0dca7b" xsi:nil="true"/>
  </documentManagement>
</p:properties>
</file>

<file path=customXml/itemProps1.xml><?xml version="1.0" encoding="utf-8"?>
<ds:datastoreItem xmlns:ds="http://schemas.openxmlformats.org/officeDocument/2006/customXml" ds:itemID="{E43563CF-A1E4-4F6A-807B-FD41BCAAC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0A228-7F5D-442F-A1AF-AAA0E3AB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8895-1c66-4676-b063-ee694dcfb0a7"/>
    <ds:schemaRef ds:uri="94c20b23-265f-4944-9b00-18690e0dc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C72F8-544E-4EFE-9EA7-EDCD50445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1D3620-7722-4097-8FE0-74E5EEFF1A44}">
  <ds:schemaRefs>
    <ds:schemaRef ds:uri="http://schemas.microsoft.com/office/2006/metadata/properties"/>
    <ds:schemaRef ds:uri="http://schemas.microsoft.com/office/infopath/2007/PartnerControls"/>
    <ds:schemaRef ds:uri="cfac8895-1c66-4676-b063-ee694dcfb0a7"/>
    <ds:schemaRef ds:uri="94c20b23-265f-4944-9b00-18690e0dc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PRESTATIONS INTELLECTUELLES</vt:lpstr>
    </vt:vector>
  </TitlesOfParts>
  <Company>Service Développement</Company>
  <LinksUpToDate>false</LinksUpToDate>
  <CharactersWithSpaces>6711</CharactersWithSpaces>
  <SharedDoc>false</SharedDoc>
  <HLinks>
    <vt:vector size="378" baseType="variant"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_Toc124300525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_Toc124300524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_Toc124300523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_Toc124300522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_Toc124300521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_Toc124300520</vt:lpwstr>
      </vt:variant>
      <vt:variant>
        <vt:i4>1507376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_Toc124300519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_Toc124300518</vt:lpwstr>
      </vt:variant>
      <vt:variant>
        <vt:i4>1507376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_Toc124300517</vt:lpwstr>
      </vt:variant>
      <vt:variant>
        <vt:i4>1507376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_Toc124300516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_Toc124300515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_Toc124300514</vt:lpwstr>
      </vt:variant>
      <vt:variant>
        <vt:i4>1507376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_Toc124300513</vt:lpwstr>
      </vt:variant>
      <vt:variant>
        <vt:i4>1507376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_Toc124300512</vt:lpwstr>
      </vt:variant>
      <vt:variant>
        <vt:i4>1507376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_Toc124300511</vt:lpwstr>
      </vt:variant>
      <vt:variant>
        <vt:i4>1507376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_Toc124300510</vt:lpwstr>
      </vt:variant>
      <vt:variant>
        <vt:i4>1441840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_Toc124300509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_Toc124300508</vt:lpwstr>
      </vt:variant>
      <vt:variant>
        <vt:i4>1441840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_Toc124300507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_Toc124300506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_Toc124300505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_Toc124300504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_Toc124300503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_Toc124300502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_Toc124300501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_Toc124300500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_Toc124300499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_Toc124300498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_Toc124300497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_Toc124300496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_Toc124300495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_Toc124300494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_Toc124300493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_Toc124300492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_Toc124300491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_Toc124300490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_Toc124300489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_Toc124300488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_Toc124300487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_Toc124300486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_Toc124300485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_Toc124300484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_Toc124300483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_Toc124300482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_Toc124300481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_Toc124300480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_Toc124300479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_Toc124300478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_Toc124300477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_Toc124300476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_Toc124300475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_Toc124300474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_Toc124300473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_Toc124300472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_Toc124300471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_Toc124300470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_Toc124300469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_Toc124300468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_Toc124300467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_Toc124300466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_Toc124300465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_Toc124300464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_Toc124300463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PRESTATIONS INTELLECTUELLES</dc:title>
  <dc:creator>stephanie</dc:creator>
  <cp:lastModifiedBy>Vincianne AUTHELET</cp:lastModifiedBy>
  <cp:revision>165</cp:revision>
  <cp:lastPrinted>2020-09-14T15:12:00Z</cp:lastPrinted>
  <dcterms:created xsi:type="dcterms:W3CDTF">2015-09-07T12:43:00Z</dcterms:created>
  <dcterms:modified xsi:type="dcterms:W3CDTF">2024-04-08T10:01:00Z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0x01010039245BF1CC4EB045B595E063E8F514AA</vt:lpwstr>
  </property>
  <property fmtid="{D5CDD505-2E9C-101B-9397-08002B2CF9AE}" pid="3" name="MediaServiceImageTags">
    <vt:lpwstr/>
  </property>
</Properties>
</file>